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244"/>
        <w:gridCol w:w="5532"/>
      </w:tblGrid>
      <w:tr w:rsidR="006E1A9B" w14:paraId="6386C4A0" w14:textId="77777777">
        <w:trPr>
          <w:trHeight w:val="330"/>
        </w:trPr>
        <w:tc>
          <w:tcPr>
            <w:tcW w:w="15881" w:type="dxa"/>
            <w:gridSpan w:val="3"/>
          </w:tcPr>
          <w:p w14:paraId="3C820857" w14:textId="77777777" w:rsidR="006E1A9B" w:rsidRDefault="00112BEA">
            <w:pPr>
              <w:pStyle w:val="TableParagraph"/>
              <w:spacing w:line="256" w:lineRule="exact"/>
              <w:ind w:left="4236" w:right="4220"/>
              <w:jc w:val="center"/>
              <w:rPr>
                <w:b/>
              </w:rPr>
            </w:pPr>
            <w:r>
              <w:rPr>
                <w:b/>
              </w:rPr>
              <w:t>QUADRO PADRONIZADO PARA APRESENTAÇÃO DE SUGESTÕES E COMENTÁRIOS</w:t>
            </w:r>
          </w:p>
        </w:tc>
      </w:tr>
      <w:tr w:rsidR="006E1A9B" w14:paraId="7195C25F" w14:textId="77777777">
        <w:trPr>
          <w:trHeight w:val="798"/>
        </w:trPr>
        <w:tc>
          <w:tcPr>
            <w:tcW w:w="15881" w:type="dxa"/>
            <w:gridSpan w:val="3"/>
          </w:tcPr>
          <w:p w14:paraId="443211DB" w14:textId="77777777" w:rsidR="006E1A9B" w:rsidRDefault="006E1A9B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4FE3CF55" w14:textId="77777777" w:rsidR="006E1A9B" w:rsidRDefault="00112BEA">
            <w:pPr>
              <w:pStyle w:val="TableParagraph"/>
              <w:ind w:left="110"/>
            </w:pPr>
            <w:r>
              <w:t>Remetente:</w:t>
            </w:r>
          </w:p>
        </w:tc>
      </w:tr>
      <w:tr w:rsidR="006E1A9B" w14:paraId="693493E7" w14:textId="77777777">
        <w:trPr>
          <w:trHeight w:val="275"/>
        </w:trPr>
        <w:tc>
          <w:tcPr>
            <w:tcW w:w="5105" w:type="dxa"/>
          </w:tcPr>
          <w:p w14:paraId="194EB631" w14:textId="77777777" w:rsidR="006E1A9B" w:rsidRDefault="00112BEA">
            <w:pPr>
              <w:pStyle w:val="TableParagraph"/>
              <w:spacing w:line="256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MINUTA</w:t>
            </w:r>
          </w:p>
        </w:tc>
        <w:tc>
          <w:tcPr>
            <w:tcW w:w="5244" w:type="dxa"/>
          </w:tcPr>
          <w:p w14:paraId="7BB03D0E" w14:textId="77777777" w:rsidR="006E1A9B" w:rsidRDefault="00112BEA">
            <w:pPr>
              <w:pStyle w:val="TableParagraph"/>
              <w:spacing w:line="256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SUGESTÕES</w:t>
            </w:r>
          </w:p>
        </w:tc>
        <w:tc>
          <w:tcPr>
            <w:tcW w:w="5532" w:type="dxa"/>
          </w:tcPr>
          <w:p w14:paraId="33233853" w14:textId="77777777" w:rsidR="006E1A9B" w:rsidRDefault="00112BEA">
            <w:pPr>
              <w:pStyle w:val="TableParagraph"/>
              <w:spacing w:line="256" w:lineRule="exact"/>
              <w:ind w:left="2033" w:right="2016"/>
              <w:jc w:val="center"/>
              <w:rPr>
                <w:b/>
              </w:rPr>
            </w:pPr>
            <w:r>
              <w:rPr>
                <w:b/>
              </w:rPr>
              <w:t>JUSTIFICATIVAS</w:t>
            </w:r>
          </w:p>
        </w:tc>
      </w:tr>
      <w:tr w:rsidR="006E1A9B" w14:paraId="621B97B1" w14:textId="77777777">
        <w:trPr>
          <w:trHeight w:val="861"/>
        </w:trPr>
        <w:tc>
          <w:tcPr>
            <w:tcW w:w="5105" w:type="dxa"/>
          </w:tcPr>
          <w:p w14:paraId="211AF743" w14:textId="77777777" w:rsidR="006E1A9B" w:rsidRDefault="00112BEA">
            <w:pPr>
              <w:pStyle w:val="TableParagraph"/>
              <w:tabs>
                <w:tab w:val="left" w:pos="2226"/>
                <w:tab w:val="left" w:pos="3063"/>
              </w:tabs>
              <w:spacing w:line="256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CIRCULAR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SUSEP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N.º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.</w:t>
            </w:r>
          </w:p>
        </w:tc>
        <w:tc>
          <w:tcPr>
            <w:tcW w:w="5244" w:type="dxa"/>
          </w:tcPr>
          <w:p w14:paraId="228C7FDC" w14:textId="77777777" w:rsidR="006E1A9B" w:rsidRDefault="00112BEA">
            <w:pPr>
              <w:pStyle w:val="TableParagraph"/>
              <w:tabs>
                <w:tab w:val="left" w:pos="2221"/>
                <w:tab w:val="left" w:pos="3058"/>
              </w:tabs>
              <w:spacing w:line="256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CIRCULAR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SUSEP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N.º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.</w:t>
            </w:r>
          </w:p>
        </w:tc>
        <w:tc>
          <w:tcPr>
            <w:tcW w:w="5532" w:type="dxa"/>
          </w:tcPr>
          <w:p w14:paraId="0311EF72" w14:textId="77777777" w:rsidR="006E1A9B" w:rsidRDefault="006E1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E1A9B" w14:paraId="62FABF37" w14:textId="77777777">
        <w:trPr>
          <w:trHeight w:val="1609"/>
        </w:trPr>
        <w:tc>
          <w:tcPr>
            <w:tcW w:w="5105" w:type="dxa"/>
          </w:tcPr>
          <w:p w14:paraId="579752BE" w14:textId="77777777" w:rsidR="006E1A9B" w:rsidRDefault="00112BEA">
            <w:pPr>
              <w:pStyle w:val="TableParagraph"/>
              <w:spacing w:line="214" w:lineRule="exact"/>
              <w:ind w:left="1526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Estabelece normas complementares sobre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</w:p>
          <w:p w14:paraId="634E3403" w14:textId="77777777" w:rsidR="006E1A9B" w:rsidRDefault="00112BEA">
            <w:pPr>
              <w:pStyle w:val="TableParagraph"/>
              <w:ind w:left="1526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instauração do processo administrativo sancionador - PAS na Susep e  regulamenta as infrações graves, para fins de aplicação das penas de suspensão 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do </w:t>
            </w:r>
            <w:r>
              <w:rPr>
                <w:rFonts w:ascii="Times New Roman" w:hAnsi="Times New Roman"/>
                <w:sz w:val="20"/>
              </w:rPr>
              <w:t xml:space="preserve">exercício  de  atividade,  de  suspensão  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do</w:t>
            </w:r>
          </w:p>
          <w:p w14:paraId="4A2E53FF" w14:textId="77777777" w:rsidR="006E1A9B" w:rsidRDefault="00112BEA">
            <w:pPr>
              <w:pStyle w:val="TableParagraph"/>
              <w:spacing w:line="225" w:lineRule="exact"/>
              <w:ind w:left="152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exercício de profissão ou de inabilitação.</w:t>
            </w:r>
          </w:p>
        </w:tc>
        <w:tc>
          <w:tcPr>
            <w:tcW w:w="5244" w:type="dxa"/>
          </w:tcPr>
          <w:p w14:paraId="6E592F9B" w14:textId="77777777" w:rsidR="006E1A9B" w:rsidRDefault="006E1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32" w:type="dxa"/>
          </w:tcPr>
          <w:p w14:paraId="6E844292" w14:textId="77777777" w:rsidR="006E1A9B" w:rsidRDefault="006E1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E1A9B" w14:paraId="4E9E1286" w14:textId="77777777">
        <w:trPr>
          <w:trHeight w:val="6239"/>
        </w:trPr>
        <w:tc>
          <w:tcPr>
            <w:tcW w:w="5105" w:type="dxa"/>
          </w:tcPr>
          <w:p w14:paraId="48869BA3" w14:textId="77777777" w:rsidR="006E1A9B" w:rsidRDefault="00112BEA">
            <w:pPr>
              <w:pStyle w:val="TableParagraph"/>
              <w:tabs>
                <w:tab w:val="left" w:pos="4608"/>
              </w:tabs>
              <w:spacing w:before="108"/>
              <w:ind w:right="210" w:firstLine="1418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SUPERINTENDENTE</w:t>
            </w:r>
            <w:r>
              <w:rPr>
                <w:b/>
              </w:rPr>
              <w:tab/>
            </w:r>
            <w:r>
              <w:rPr>
                <w:b/>
                <w:spacing w:val="-8"/>
              </w:rPr>
              <w:t xml:space="preserve">DA </w:t>
            </w:r>
            <w:r>
              <w:rPr>
                <w:b/>
              </w:rPr>
              <w:t>SUPERINTENDÊNCIA DE SEGUROS PRIVADOS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-</w:t>
            </w:r>
          </w:p>
          <w:p w14:paraId="6F0DA350" w14:textId="77777777" w:rsidR="006E1A9B" w:rsidRDefault="00112BEA">
            <w:pPr>
              <w:pStyle w:val="TableParagraph"/>
              <w:ind w:right="210"/>
              <w:jc w:val="both"/>
            </w:pPr>
            <w:r>
              <w:rPr>
                <w:b/>
              </w:rPr>
              <w:t>SUSEP</w:t>
            </w:r>
            <w:r>
              <w:rPr>
                <w:b/>
                <w:spacing w:val="-2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considerando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disposto</w:t>
            </w:r>
            <w:r>
              <w:rPr>
                <w:spacing w:val="-10"/>
              </w:rPr>
              <w:t xml:space="preserve"> </w:t>
            </w:r>
            <w:r>
              <w:t>no</w:t>
            </w:r>
            <w:r>
              <w:rPr>
                <w:spacing w:val="-11"/>
              </w:rPr>
              <w:t xml:space="preserve"> </w:t>
            </w:r>
            <w:r>
              <w:t>inciso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artigo 5º,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inciso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artigo</w:t>
            </w:r>
            <w:r>
              <w:rPr>
                <w:spacing w:val="-8"/>
              </w:rPr>
              <w:t xml:space="preserve"> </w:t>
            </w:r>
            <w:r>
              <w:t>7º,</w:t>
            </w:r>
            <w:r>
              <w:rPr>
                <w:spacing w:val="-8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parágrafo</w:t>
            </w:r>
            <w:r>
              <w:rPr>
                <w:spacing w:val="-3"/>
              </w:rPr>
              <w:t xml:space="preserve"> </w:t>
            </w:r>
            <w:r>
              <w:t>3º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artigo 96 e no parágrafo único do artigo 108 da Resolução CNSP nº 393, de 30 de outubro de 2020, no parágrafo</w:t>
            </w:r>
            <w:r>
              <w:rPr>
                <w:spacing w:val="-7"/>
              </w:rPr>
              <w:t xml:space="preserve"> </w:t>
            </w:r>
            <w:r>
              <w:t>2º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artigo</w:t>
            </w:r>
            <w:r>
              <w:rPr>
                <w:spacing w:val="-9"/>
              </w:rPr>
              <w:t xml:space="preserve"> </w:t>
            </w:r>
            <w:r>
              <w:t>1º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Resolução</w:t>
            </w:r>
            <w:r>
              <w:rPr>
                <w:spacing w:val="-6"/>
              </w:rPr>
              <w:t xml:space="preserve"> </w:t>
            </w:r>
            <w:r>
              <w:t>CNSP</w:t>
            </w:r>
            <w:r>
              <w:rPr>
                <w:spacing w:val="-6"/>
              </w:rPr>
              <w:t xml:space="preserve"> </w:t>
            </w:r>
            <w:r>
              <w:t>nº</w:t>
            </w:r>
            <w:r>
              <w:rPr>
                <w:spacing w:val="-8"/>
              </w:rPr>
              <w:t xml:space="preserve"> </w:t>
            </w:r>
            <w:r>
              <w:t>331, de</w:t>
            </w:r>
            <w:r>
              <w:rPr>
                <w:spacing w:val="-8"/>
              </w:rPr>
              <w:t xml:space="preserve"> </w:t>
            </w:r>
            <w:r>
              <w:t>09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dezembro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2015,</w:t>
            </w:r>
            <w:r>
              <w:rPr>
                <w:spacing w:val="-8"/>
              </w:rPr>
              <w:t xml:space="preserve"> </w:t>
            </w:r>
            <w:r>
              <w:t>nas</w:t>
            </w:r>
            <w:r>
              <w:rPr>
                <w:spacing w:val="-7"/>
              </w:rPr>
              <w:t xml:space="preserve"> </w:t>
            </w:r>
            <w:r>
              <w:t>alíneas</w:t>
            </w:r>
            <w:r>
              <w:rPr>
                <w:spacing w:val="-12"/>
              </w:rPr>
              <w:t xml:space="preserve"> </w:t>
            </w:r>
            <w:r>
              <w:t>“b”,</w:t>
            </w:r>
            <w:r>
              <w:rPr>
                <w:spacing w:val="-9"/>
              </w:rPr>
              <w:t xml:space="preserve"> </w:t>
            </w:r>
            <w:r>
              <w:t>"g",</w:t>
            </w:r>
            <w:r>
              <w:rPr>
                <w:spacing w:val="-12"/>
              </w:rPr>
              <w:t xml:space="preserve"> </w:t>
            </w:r>
            <w:r>
              <w:t>“h” e “k” do artigo 36, no Capítulo X e nos artigos 127, 127-A e 128 do Decreto-Lei nº 73, de 21 de novembro de 1966, no § 2º do artigo 3º e no artigo 4º do Decreto-Lei nº 261, de 28 de fevereiro de 1967, no artigo 3º da Lei Complementar nº 126, de 15 de j</w:t>
            </w:r>
            <w:r>
              <w:t>aneiro de 2007, nos artigos 5º e 74 e no Capítulo VII da Lei Complementar nº 109, de 29 de maio de 2001, no artigo 13 da Lei Complementar nº 137, de 26 de agosto de 2010, e o que consta do Processo Susep nº</w:t>
            </w:r>
            <w:r>
              <w:rPr>
                <w:spacing w:val="-3"/>
              </w:rPr>
              <w:t xml:space="preserve"> </w:t>
            </w:r>
            <w:r>
              <w:t>15414.617250/2020-41.</w:t>
            </w:r>
          </w:p>
          <w:p w14:paraId="793F31DD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  <w:p w14:paraId="0868EA98" w14:textId="77777777" w:rsidR="006E1A9B" w:rsidRDefault="006E1A9B">
            <w:pPr>
              <w:pStyle w:val="TableParagraph"/>
              <w:spacing w:before="2"/>
              <w:ind w:left="0"/>
              <w:rPr>
                <w:rFonts w:ascii="Times New Roman"/>
              </w:rPr>
            </w:pPr>
          </w:p>
          <w:p w14:paraId="3BFC6DB6" w14:textId="77777777" w:rsidR="006E1A9B" w:rsidRDefault="00112BEA">
            <w:pPr>
              <w:pStyle w:val="TableParagraph"/>
              <w:ind w:left="1648"/>
              <w:rPr>
                <w:b/>
              </w:rPr>
            </w:pPr>
            <w:r>
              <w:rPr>
                <w:b/>
              </w:rPr>
              <w:t>RESOLVE:</w:t>
            </w:r>
          </w:p>
        </w:tc>
        <w:tc>
          <w:tcPr>
            <w:tcW w:w="5244" w:type="dxa"/>
          </w:tcPr>
          <w:p w14:paraId="5E09A433" w14:textId="77777777" w:rsidR="006E1A9B" w:rsidRDefault="006E1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32" w:type="dxa"/>
          </w:tcPr>
          <w:p w14:paraId="32ED2480" w14:textId="77777777" w:rsidR="006E1A9B" w:rsidRDefault="006E1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1397839" w14:textId="77777777" w:rsidR="006E1A9B" w:rsidRDefault="006E1A9B">
      <w:pPr>
        <w:pStyle w:val="Corpodetexto"/>
      </w:pPr>
      <w:bookmarkStart w:id="0" w:name="ANEXO_Quadro_de_sugestões_(0868599)"/>
      <w:bookmarkEnd w:id="0"/>
    </w:p>
    <w:p w14:paraId="34C5D882" w14:textId="77777777" w:rsidR="006E1A9B" w:rsidRDefault="006E1A9B">
      <w:pPr>
        <w:sectPr w:rsidR="006E1A9B">
          <w:footerReference w:type="default" r:id="rId7"/>
          <w:type w:val="continuous"/>
          <w:pgSz w:w="16840" w:h="11910" w:orient="landscape"/>
          <w:pgMar w:top="420" w:right="420" w:bottom="300" w:left="300" w:header="720" w:footer="101" w:gutter="0"/>
          <w:pgNumType w:start="1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244"/>
        <w:gridCol w:w="5532"/>
      </w:tblGrid>
      <w:tr w:rsidR="006E1A9B" w14:paraId="4921DC9E" w14:textId="77777777">
        <w:trPr>
          <w:trHeight w:val="3851"/>
        </w:trPr>
        <w:tc>
          <w:tcPr>
            <w:tcW w:w="5105" w:type="dxa"/>
          </w:tcPr>
          <w:p w14:paraId="250FB6BD" w14:textId="77777777" w:rsidR="006E1A9B" w:rsidRDefault="00112BEA">
            <w:pPr>
              <w:pStyle w:val="TableParagraph"/>
              <w:spacing w:before="112"/>
              <w:ind w:right="211" w:firstLine="1418"/>
              <w:jc w:val="both"/>
            </w:pPr>
            <w:r>
              <w:lastRenderedPageBreak/>
              <w:t>Art. 1º Estabelecer normas complementares sobre a instauração do processo administrativo sancionador - PAS na Susep e regulamentar as infrações graves, para fins de aplicação das penas de suspensão do exercício de atividade,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suspensão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exercício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</w:t>
            </w:r>
            <w:r>
              <w:t>ofissão</w:t>
            </w:r>
            <w:r>
              <w:rPr>
                <w:spacing w:val="-9"/>
              </w:rPr>
              <w:t xml:space="preserve"> </w:t>
            </w:r>
            <w:r>
              <w:t>ou de inabilitação.</w:t>
            </w:r>
          </w:p>
          <w:p w14:paraId="66E23D62" w14:textId="77777777" w:rsidR="006E1A9B" w:rsidRDefault="00112BEA">
            <w:pPr>
              <w:pStyle w:val="TableParagraph"/>
              <w:spacing w:before="121"/>
              <w:ind w:right="211" w:firstLine="1418"/>
              <w:jc w:val="both"/>
            </w:pPr>
            <w:r>
              <w:t>Parágrafo único. As disposições desta</w:t>
            </w:r>
            <w:r>
              <w:rPr>
                <w:spacing w:val="-9"/>
              </w:rPr>
              <w:t xml:space="preserve"> </w:t>
            </w:r>
            <w:r>
              <w:t>Circular</w:t>
            </w:r>
            <w:r>
              <w:rPr>
                <w:spacing w:val="-8"/>
              </w:rPr>
              <w:t xml:space="preserve"> </w:t>
            </w:r>
            <w:r>
              <w:t>também</w:t>
            </w:r>
            <w:r>
              <w:rPr>
                <w:spacing w:val="-6"/>
              </w:rPr>
              <w:t xml:space="preserve"> </w:t>
            </w:r>
            <w:r>
              <w:t>são</w:t>
            </w:r>
            <w:r>
              <w:rPr>
                <w:spacing w:val="-8"/>
              </w:rPr>
              <w:t xml:space="preserve"> </w:t>
            </w:r>
            <w:r>
              <w:t>aplicáveis</w:t>
            </w:r>
            <w:r>
              <w:rPr>
                <w:spacing w:val="-8"/>
              </w:rPr>
              <w:t xml:space="preserve"> </w:t>
            </w:r>
            <w:r>
              <w:t>às</w:t>
            </w:r>
            <w:r>
              <w:rPr>
                <w:spacing w:val="-7"/>
              </w:rPr>
              <w:t xml:space="preserve"> </w:t>
            </w:r>
            <w:r>
              <w:t>condutas</w:t>
            </w:r>
            <w:r>
              <w:rPr>
                <w:spacing w:val="-8"/>
              </w:rPr>
              <w:t xml:space="preserve"> </w:t>
            </w:r>
            <w:r>
              <w:t xml:space="preserve">de natureza objetiva tipificadas como infrações, submetidas </w:t>
            </w:r>
            <w:r>
              <w:rPr>
                <w:spacing w:val="-3"/>
              </w:rPr>
              <w:t xml:space="preserve">ao </w:t>
            </w:r>
            <w:r>
              <w:t>rito sumário previsto na Resolução CNSP nº 331, de 09 de dezembro de</w:t>
            </w:r>
            <w:r>
              <w:rPr>
                <w:spacing w:val="-5"/>
              </w:rPr>
              <w:t xml:space="preserve"> </w:t>
            </w:r>
            <w:r>
              <w:t>2015.</w:t>
            </w:r>
          </w:p>
        </w:tc>
        <w:tc>
          <w:tcPr>
            <w:tcW w:w="5244" w:type="dxa"/>
          </w:tcPr>
          <w:p w14:paraId="1059D8CF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32" w:type="dxa"/>
          </w:tcPr>
          <w:p w14:paraId="61DF2882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A9B" w14:paraId="63DA7011" w14:textId="77777777">
        <w:trPr>
          <w:trHeight w:val="6897"/>
        </w:trPr>
        <w:tc>
          <w:tcPr>
            <w:tcW w:w="5105" w:type="dxa"/>
          </w:tcPr>
          <w:p w14:paraId="331967A0" w14:textId="77777777" w:rsidR="006E1A9B" w:rsidRDefault="00112BEA">
            <w:pPr>
              <w:pStyle w:val="TableParagraph"/>
              <w:spacing w:before="112" w:line="348" w:lineRule="auto"/>
              <w:ind w:left="1538" w:right="1503" w:firstLine="513"/>
            </w:pPr>
            <w:r>
              <w:t>CAPÍTULO I INSTAURAÇÃO DO PAS</w:t>
            </w:r>
          </w:p>
          <w:p w14:paraId="70A930E0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  <w:p w14:paraId="25C4F3B8" w14:textId="77777777" w:rsidR="006E1A9B" w:rsidRDefault="00112BEA">
            <w:pPr>
              <w:pStyle w:val="TableParagraph"/>
              <w:spacing w:before="134"/>
              <w:ind w:right="211" w:firstLine="1418"/>
              <w:jc w:val="both"/>
            </w:pPr>
            <w:r>
              <w:t>Art. 2º O PAS será instaurado pelo órgão responsável quando constatada a existência de indícios de materialidade e autoria de infração administrativa, por meio da intimação das pessoas naturais e jurídicas apontadas como responsáveis pelo cometimento das i</w:t>
            </w:r>
            <w:r>
              <w:t>nfrações objeto  da acusação e, se for o caso, do responsável ou dos responsáveis solidários, para apresentação de defesa.</w:t>
            </w:r>
          </w:p>
          <w:p w14:paraId="0FC69484" w14:textId="77777777" w:rsidR="006E1A9B" w:rsidRDefault="00112BEA">
            <w:pPr>
              <w:pStyle w:val="TableParagraph"/>
              <w:spacing w:before="120"/>
              <w:ind w:right="211" w:firstLine="1418"/>
              <w:jc w:val="both"/>
            </w:pPr>
            <w:r>
              <w:t xml:space="preserve">§ 1º São órgãos responsáveis </w:t>
            </w:r>
            <w:r>
              <w:rPr>
                <w:spacing w:val="-3"/>
              </w:rPr>
              <w:t xml:space="preserve">pela </w:t>
            </w:r>
            <w:r>
              <w:t xml:space="preserve">instauração do PAS, os responsáveis pelas unidades da Susep com competência para propor e instruir </w:t>
            </w:r>
            <w:r>
              <w:t>a aplicação do regime repressivo e os servidores que tenham competência para as atividades de fiscalização, quando constatam a existência de indícios de materialidade e autoria de infração administrativa durante as atividades de</w:t>
            </w:r>
            <w:r>
              <w:rPr>
                <w:spacing w:val="-9"/>
              </w:rPr>
              <w:t xml:space="preserve"> </w:t>
            </w:r>
            <w:r>
              <w:t>fiscalização.</w:t>
            </w:r>
          </w:p>
          <w:p w14:paraId="503C480C" w14:textId="77777777" w:rsidR="006E1A9B" w:rsidRDefault="00112BEA">
            <w:pPr>
              <w:pStyle w:val="TableParagraph"/>
              <w:spacing w:before="118" w:line="270" w:lineRule="atLeast"/>
              <w:ind w:right="210" w:firstLine="1418"/>
              <w:jc w:val="both"/>
            </w:pPr>
            <w:r>
              <w:t>§ 2º Após ser</w:t>
            </w:r>
            <w:r>
              <w:t xml:space="preserve">em devidamente instaurados, os processos administrativos sancionadores    serão    encaminhados    ao   </w:t>
            </w:r>
            <w:r>
              <w:rPr>
                <w:spacing w:val="14"/>
              </w:rPr>
              <w:t xml:space="preserve"> </w:t>
            </w:r>
            <w:r>
              <w:t>órgão</w:t>
            </w:r>
          </w:p>
        </w:tc>
        <w:tc>
          <w:tcPr>
            <w:tcW w:w="5244" w:type="dxa"/>
          </w:tcPr>
          <w:p w14:paraId="33A4C1C3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32" w:type="dxa"/>
          </w:tcPr>
          <w:p w14:paraId="52AA21AB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0A18F0" w14:textId="77777777" w:rsidR="006E1A9B" w:rsidRDefault="006E1A9B">
      <w:pPr>
        <w:rPr>
          <w:rFonts w:ascii="Times New Roman"/>
        </w:rPr>
        <w:sectPr w:rsidR="006E1A9B">
          <w:pgSz w:w="16840" w:h="11910" w:orient="landscape"/>
          <w:pgMar w:top="140" w:right="420" w:bottom="300" w:left="300" w:header="0" w:footer="101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244"/>
        <w:gridCol w:w="5532"/>
      </w:tblGrid>
      <w:tr w:rsidR="006E1A9B" w14:paraId="0A6CB35C" w14:textId="77777777">
        <w:trPr>
          <w:trHeight w:val="925"/>
        </w:trPr>
        <w:tc>
          <w:tcPr>
            <w:tcW w:w="5105" w:type="dxa"/>
          </w:tcPr>
          <w:p w14:paraId="746B8414" w14:textId="77777777" w:rsidR="006E1A9B" w:rsidRDefault="00112BEA">
            <w:pPr>
              <w:pStyle w:val="TableParagraph"/>
              <w:ind w:right="210"/>
            </w:pPr>
            <w:r>
              <w:lastRenderedPageBreak/>
              <w:t>responsável pela instrução desses processos na Susep e seguirão o seu curso até a decisão final.</w:t>
            </w:r>
          </w:p>
        </w:tc>
        <w:tc>
          <w:tcPr>
            <w:tcW w:w="5244" w:type="dxa"/>
          </w:tcPr>
          <w:p w14:paraId="5BB6EBC0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32" w:type="dxa"/>
          </w:tcPr>
          <w:p w14:paraId="137F0197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A9B" w14:paraId="4E480515" w14:textId="77777777">
        <w:trPr>
          <w:trHeight w:val="7314"/>
        </w:trPr>
        <w:tc>
          <w:tcPr>
            <w:tcW w:w="5105" w:type="dxa"/>
          </w:tcPr>
          <w:p w14:paraId="07297810" w14:textId="77777777" w:rsidR="006E1A9B" w:rsidRDefault="00112BEA">
            <w:pPr>
              <w:pStyle w:val="TableParagraph"/>
              <w:spacing w:before="112"/>
              <w:ind w:right="211" w:firstLine="1418"/>
              <w:jc w:val="both"/>
            </w:pPr>
            <w:r>
              <w:t>Art. 3º Observados os princípios da finalidade, da razoabilidade, da eficiência e as disposições</w:t>
            </w:r>
            <w:r>
              <w:rPr>
                <w:spacing w:val="-14"/>
              </w:rPr>
              <w:t xml:space="preserve"> </w:t>
            </w:r>
            <w:r>
              <w:t>deste</w:t>
            </w:r>
            <w:r>
              <w:rPr>
                <w:spacing w:val="-5"/>
              </w:rPr>
              <w:t xml:space="preserve"> </w:t>
            </w:r>
            <w:r>
              <w:t>Capítulo,</w:t>
            </w:r>
            <w:r>
              <w:rPr>
                <w:spacing w:val="-16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órgão</w:t>
            </w:r>
            <w:r>
              <w:rPr>
                <w:spacing w:val="-11"/>
              </w:rPr>
              <w:t xml:space="preserve"> </w:t>
            </w:r>
            <w:r>
              <w:t>responsável</w:t>
            </w:r>
            <w:r>
              <w:rPr>
                <w:spacing w:val="-11"/>
              </w:rPr>
              <w:t xml:space="preserve"> </w:t>
            </w:r>
            <w:r>
              <w:t>pela instauração do PAS</w:t>
            </w:r>
            <w:r>
              <w:rPr>
                <w:spacing w:val="-4"/>
              </w:rPr>
              <w:t xml:space="preserve"> </w:t>
            </w:r>
            <w:r>
              <w:t>poderá:</w:t>
            </w:r>
          </w:p>
          <w:p w14:paraId="5CEFB4A9" w14:textId="77777777" w:rsidR="006E1A9B" w:rsidRDefault="00112BEA">
            <w:pPr>
              <w:pStyle w:val="TableParagraph"/>
              <w:numPr>
                <w:ilvl w:val="0"/>
                <w:numId w:val="5"/>
              </w:numPr>
              <w:tabs>
                <w:tab w:val="left" w:pos="1822"/>
              </w:tabs>
              <w:spacing w:before="121"/>
              <w:ind w:right="210" w:firstLine="1418"/>
              <w:jc w:val="both"/>
            </w:pPr>
            <w:r>
              <w:t xml:space="preserve">- deixar de instaurar o PAS, se considerar baixa a lesão ao bem jurídico tutelado, devendo </w:t>
            </w:r>
            <w:r>
              <w:t>emitir decisão circunstanciada e motivada e expedir comunicação sobre a não instauração de PAS, podendo, também, propor ou utilizar outros instrumentos e medidas de supervisão  que também julgar efetivos no caso concreto;</w:t>
            </w:r>
            <w:r>
              <w:rPr>
                <w:spacing w:val="-6"/>
              </w:rPr>
              <w:t xml:space="preserve"> </w:t>
            </w:r>
            <w:r>
              <w:t>e</w:t>
            </w:r>
          </w:p>
          <w:p w14:paraId="72F28FBB" w14:textId="77777777" w:rsidR="006E1A9B" w:rsidRDefault="00112BEA">
            <w:pPr>
              <w:pStyle w:val="TableParagraph"/>
              <w:numPr>
                <w:ilvl w:val="0"/>
                <w:numId w:val="5"/>
              </w:numPr>
              <w:tabs>
                <w:tab w:val="left" w:pos="1824"/>
              </w:tabs>
              <w:spacing w:before="119"/>
              <w:ind w:right="210" w:firstLine="1418"/>
              <w:jc w:val="both"/>
            </w:pPr>
            <w:r>
              <w:t>- além de instaurar o PAS, propo</w:t>
            </w:r>
            <w:r>
              <w:t>r ou utilizar outros instrumentos e medidas de supervisão que também julgar efetivos no caso concreto.</w:t>
            </w:r>
          </w:p>
          <w:p w14:paraId="5E80FF0E" w14:textId="77777777" w:rsidR="006E1A9B" w:rsidRDefault="00112BEA">
            <w:pPr>
              <w:pStyle w:val="TableParagraph"/>
              <w:spacing w:before="121"/>
              <w:ind w:right="211" w:firstLine="1418"/>
              <w:jc w:val="both"/>
            </w:pPr>
            <w:r>
              <w:t xml:space="preserve">Parágrafo único. O órgão responsável poderá optar pela instauração do PAS, mesmo na situação prevista no inciso I do </w:t>
            </w:r>
            <w:r>
              <w:rPr>
                <w:b/>
              </w:rPr>
              <w:t>caput</w:t>
            </w:r>
            <w:r>
              <w:t>, se entender, no caso concreto</w:t>
            </w:r>
            <w:r>
              <w:t>, que tal opção se apresenta mais efetiva ao interesse público ou à proteção do bem jurídico tutelado, podendo considerar os antecedentes do acusado, bem como o seu histórico no atendimento a instrumento ou medida de supervisão.</w:t>
            </w:r>
          </w:p>
        </w:tc>
        <w:tc>
          <w:tcPr>
            <w:tcW w:w="5244" w:type="dxa"/>
          </w:tcPr>
          <w:p w14:paraId="15C59B53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32" w:type="dxa"/>
          </w:tcPr>
          <w:p w14:paraId="58E46D75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A9B" w14:paraId="24523F50" w14:textId="77777777">
        <w:trPr>
          <w:trHeight w:val="2507"/>
        </w:trPr>
        <w:tc>
          <w:tcPr>
            <w:tcW w:w="5105" w:type="dxa"/>
          </w:tcPr>
          <w:p w14:paraId="3BF7DFD4" w14:textId="77777777" w:rsidR="006E1A9B" w:rsidRDefault="00112BEA">
            <w:pPr>
              <w:pStyle w:val="TableParagraph"/>
              <w:spacing w:before="112"/>
              <w:ind w:right="211" w:firstLine="1418"/>
              <w:jc w:val="both"/>
            </w:pPr>
            <w:r>
              <w:t>Art. 4º Para fins de instauração do PAS, constituem bens jurídicos tutelados todos os protegidos</w:t>
            </w:r>
            <w:r>
              <w:rPr>
                <w:spacing w:val="-11"/>
              </w:rPr>
              <w:t xml:space="preserve"> </w:t>
            </w:r>
            <w:r>
              <w:t>pelas</w:t>
            </w:r>
            <w:r>
              <w:rPr>
                <w:spacing w:val="-13"/>
              </w:rPr>
              <w:t xml:space="preserve"> </w:t>
            </w:r>
            <w:r>
              <w:t>normas</w:t>
            </w:r>
            <w:r>
              <w:rPr>
                <w:spacing w:val="-13"/>
              </w:rPr>
              <w:t xml:space="preserve"> </w:t>
            </w:r>
            <w:r>
              <w:t>vigentes</w:t>
            </w:r>
            <w:r>
              <w:rPr>
                <w:spacing w:val="-10"/>
              </w:rPr>
              <w:t xml:space="preserve"> </w:t>
            </w:r>
            <w:r>
              <w:t>cujo</w:t>
            </w:r>
            <w:r>
              <w:rPr>
                <w:spacing w:val="-12"/>
              </w:rPr>
              <w:t xml:space="preserve"> </w:t>
            </w:r>
            <w:r>
              <w:t>cumprimento caiba à Susep supervisionar,</w:t>
            </w:r>
            <w:r>
              <w:rPr>
                <w:spacing w:val="-2"/>
              </w:rPr>
              <w:t xml:space="preserve"> </w:t>
            </w:r>
            <w:r>
              <w:t>notadamente:</w:t>
            </w:r>
          </w:p>
          <w:p w14:paraId="2F52A2C1" w14:textId="77777777" w:rsidR="006E1A9B" w:rsidRDefault="00112BEA">
            <w:pPr>
              <w:pStyle w:val="TableParagraph"/>
              <w:spacing w:before="118"/>
              <w:ind w:right="211" w:firstLine="1418"/>
              <w:jc w:val="both"/>
            </w:pPr>
            <w:r>
              <w:t>I - a estabilidade e a solidez do Sistema Nacional de Seguros Privados, do Sistema Nacional de Capitalização e do Regime de Previdência Complementar;</w:t>
            </w:r>
          </w:p>
        </w:tc>
        <w:tc>
          <w:tcPr>
            <w:tcW w:w="5244" w:type="dxa"/>
          </w:tcPr>
          <w:p w14:paraId="103A9EAF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32" w:type="dxa"/>
          </w:tcPr>
          <w:p w14:paraId="33E64783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253A7EC" w14:textId="77777777" w:rsidR="006E1A9B" w:rsidRDefault="006E1A9B">
      <w:pPr>
        <w:rPr>
          <w:rFonts w:ascii="Times New Roman"/>
        </w:rPr>
        <w:sectPr w:rsidR="006E1A9B">
          <w:pgSz w:w="16840" w:h="11910" w:orient="landscape"/>
          <w:pgMar w:top="140" w:right="420" w:bottom="300" w:left="300" w:header="0" w:footer="101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244"/>
        <w:gridCol w:w="5532"/>
      </w:tblGrid>
      <w:tr w:rsidR="006E1A9B" w14:paraId="271EE8FC" w14:textId="77777777">
        <w:trPr>
          <w:trHeight w:val="4120"/>
        </w:trPr>
        <w:tc>
          <w:tcPr>
            <w:tcW w:w="5105" w:type="dxa"/>
          </w:tcPr>
          <w:p w14:paraId="5E5DC3A0" w14:textId="77777777" w:rsidR="006E1A9B" w:rsidRDefault="00112BEA">
            <w:pPr>
              <w:pStyle w:val="TableParagraph"/>
              <w:numPr>
                <w:ilvl w:val="0"/>
                <w:numId w:val="4"/>
              </w:numPr>
              <w:tabs>
                <w:tab w:val="left" w:pos="1903"/>
              </w:tabs>
              <w:ind w:right="210" w:firstLine="1418"/>
              <w:jc w:val="both"/>
            </w:pPr>
            <w:r>
              <w:lastRenderedPageBreak/>
              <w:t>- o regular funcionamento das pessoas jurídicas supervisionadas pela Susep;</w:t>
            </w:r>
            <w:r>
              <w:rPr>
                <w:spacing w:val="-12"/>
              </w:rPr>
              <w:t xml:space="preserve"> </w:t>
            </w:r>
            <w:r>
              <w:t>e</w:t>
            </w:r>
          </w:p>
          <w:p w14:paraId="4E26C87D" w14:textId="77777777" w:rsidR="006E1A9B" w:rsidRDefault="00112BEA">
            <w:pPr>
              <w:pStyle w:val="TableParagraph"/>
              <w:numPr>
                <w:ilvl w:val="0"/>
                <w:numId w:val="4"/>
              </w:numPr>
              <w:tabs>
                <w:tab w:val="left" w:pos="1988"/>
              </w:tabs>
              <w:spacing w:before="112"/>
              <w:ind w:right="210" w:firstLine="1418"/>
              <w:jc w:val="both"/>
            </w:pPr>
            <w:r>
              <w:t>- o adequado relacionamento entre     os      agentes supervisionados      pela Susep e os clientes, beneficiários e usuários dos produtos e serviços sujeitos à supervisão da</w:t>
            </w:r>
            <w:r>
              <w:rPr>
                <w:spacing w:val="-10"/>
              </w:rPr>
              <w:t xml:space="preserve"> </w:t>
            </w:r>
            <w:r>
              <w:t>Sus</w:t>
            </w:r>
            <w:r>
              <w:t>ep.</w:t>
            </w:r>
          </w:p>
          <w:p w14:paraId="40E63B73" w14:textId="77777777" w:rsidR="006E1A9B" w:rsidRDefault="00112BEA">
            <w:pPr>
              <w:pStyle w:val="TableParagraph"/>
              <w:spacing w:before="121"/>
              <w:ind w:right="210" w:firstLine="1418"/>
              <w:jc w:val="both"/>
            </w:pPr>
            <w:r>
              <w:t>Parágrafo único. O grau da lesão e a proteção ao bem jurídico tutelado devem ser considerados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caso</w:t>
            </w:r>
            <w:r>
              <w:rPr>
                <w:spacing w:val="-7"/>
              </w:rPr>
              <w:t xml:space="preserve"> </w:t>
            </w:r>
            <w:r>
              <w:t>concreto,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partir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 xml:space="preserve">natureza, do alcance, da gravidade, da relevância, da reiteração da conduta irregular, bem como dos antecedentes do infrator ou </w:t>
            </w:r>
            <w:r>
              <w:t>responsável e sua condição ou possibilidade de</w:t>
            </w:r>
            <w:r>
              <w:rPr>
                <w:spacing w:val="-4"/>
              </w:rPr>
              <w:t xml:space="preserve"> </w:t>
            </w:r>
            <w:r>
              <w:t>reincidência.</w:t>
            </w:r>
          </w:p>
        </w:tc>
        <w:tc>
          <w:tcPr>
            <w:tcW w:w="5244" w:type="dxa"/>
          </w:tcPr>
          <w:p w14:paraId="5B839506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32" w:type="dxa"/>
          </w:tcPr>
          <w:p w14:paraId="61F8F6BF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A9B" w14:paraId="0DF400C3" w14:textId="77777777">
        <w:trPr>
          <w:trHeight w:val="6988"/>
        </w:trPr>
        <w:tc>
          <w:tcPr>
            <w:tcW w:w="5105" w:type="dxa"/>
          </w:tcPr>
          <w:p w14:paraId="67DCDF17" w14:textId="77777777" w:rsidR="006E1A9B" w:rsidRDefault="00112BEA">
            <w:pPr>
              <w:pStyle w:val="TableParagraph"/>
              <w:spacing w:before="112"/>
              <w:ind w:right="212" w:firstLine="1418"/>
              <w:jc w:val="both"/>
            </w:pPr>
            <w:r>
              <w:t xml:space="preserve">Art. 5º É vedado </w:t>
            </w:r>
            <w:r>
              <w:rPr>
                <w:spacing w:val="-3"/>
              </w:rPr>
              <w:t xml:space="preserve">ao órgão </w:t>
            </w:r>
            <w:r>
              <w:t>responsável pela instauração do PAS deixar de instaurá-lo quando for identificada qualquer das seguintes</w:t>
            </w:r>
            <w:r>
              <w:rPr>
                <w:spacing w:val="-10"/>
              </w:rPr>
              <w:t xml:space="preserve"> </w:t>
            </w:r>
            <w:r>
              <w:t>hipóteses,</w:t>
            </w:r>
            <w:r>
              <w:rPr>
                <w:spacing w:val="-12"/>
              </w:rPr>
              <w:t xml:space="preserve"> </w:t>
            </w:r>
            <w:r>
              <w:t>ainda</w:t>
            </w:r>
            <w:r>
              <w:rPr>
                <w:spacing w:val="-17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em</w:t>
            </w:r>
            <w:r>
              <w:rPr>
                <w:spacing w:val="-10"/>
              </w:rPr>
              <w:t xml:space="preserve"> </w:t>
            </w:r>
            <w:r>
              <w:t>caráter</w:t>
            </w:r>
            <w:r>
              <w:rPr>
                <w:spacing w:val="-14"/>
              </w:rPr>
              <w:t xml:space="preserve"> </w:t>
            </w:r>
            <w:r>
              <w:t>indiciário:</w:t>
            </w:r>
          </w:p>
          <w:p w14:paraId="1F676381" w14:textId="77777777" w:rsidR="006E1A9B" w:rsidRDefault="00112BEA">
            <w:pPr>
              <w:pStyle w:val="TableParagraph"/>
              <w:numPr>
                <w:ilvl w:val="0"/>
                <w:numId w:val="3"/>
              </w:numPr>
              <w:tabs>
                <w:tab w:val="left" w:pos="1842"/>
              </w:tabs>
              <w:spacing w:before="121"/>
              <w:ind w:right="212" w:firstLine="1418"/>
              <w:jc w:val="both"/>
            </w:pPr>
            <w:r>
              <w:t xml:space="preserve">- realização de operações </w:t>
            </w:r>
            <w:r>
              <w:rPr>
                <w:spacing w:val="-5"/>
              </w:rPr>
              <w:t xml:space="preserve">sem </w:t>
            </w:r>
            <w:r>
              <w:t>autorização da Susep;</w:t>
            </w:r>
          </w:p>
          <w:p w14:paraId="5C60FFCA" w14:textId="77777777" w:rsidR="006E1A9B" w:rsidRDefault="00112BEA">
            <w:pPr>
              <w:pStyle w:val="TableParagraph"/>
              <w:numPr>
                <w:ilvl w:val="0"/>
                <w:numId w:val="3"/>
              </w:numPr>
              <w:tabs>
                <w:tab w:val="left" w:pos="1798"/>
              </w:tabs>
              <w:spacing w:before="118"/>
              <w:ind w:left="1797" w:hanging="150"/>
              <w:jc w:val="both"/>
            </w:pPr>
            <w:r>
              <w:t>–</w:t>
            </w:r>
            <w:r>
              <w:rPr>
                <w:spacing w:val="-11"/>
              </w:rPr>
              <w:t xml:space="preserve"> </w:t>
            </w:r>
            <w:r>
              <w:t>gestão</w:t>
            </w:r>
            <w:r>
              <w:rPr>
                <w:spacing w:val="-10"/>
              </w:rPr>
              <w:t xml:space="preserve"> </w:t>
            </w:r>
            <w:r>
              <w:t>fraudulenta</w:t>
            </w:r>
            <w:r>
              <w:rPr>
                <w:spacing w:val="-16"/>
              </w:rPr>
              <w:t xml:space="preserve"> </w:t>
            </w:r>
            <w:r>
              <w:t>ou</w:t>
            </w:r>
            <w:r>
              <w:rPr>
                <w:spacing w:val="-10"/>
              </w:rPr>
              <w:t xml:space="preserve"> </w:t>
            </w:r>
            <w:r>
              <w:t>temerária;</w:t>
            </w:r>
          </w:p>
          <w:p w14:paraId="1041BD81" w14:textId="77777777" w:rsidR="006E1A9B" w:rsidRDefault="00112BEA">
            <w:pPr>
              <w:pStyle w:val="TableParagraph"/>
              <w:numPr>
                <w:ilvl w:val="0"/>
                <w:numId w:val="3"/>
              </w:numPr>
              <w:tabs>
                <w:tab w:val="left" w:pos="1902"/>
              </w:tabs>
              <w:spacing w:before="120"/>
              <w:ind w:right="210" w:firstLine="1418"/>
              <w:jc w:val="both"/>
            </w:pPr>
            <w:r>
              <w:t>- falsificação de documentos ou prestação de informação</w:t>
            </w:r>
            <w:r>
              <w:rPr>
                <w:spacing w:val="-1"/>
              </w:rPr>
              <w:t xml:space="preserve"> </w:t>
            </w:r>
            <w:r>
              <w:t>falsa;</w:t>
            </w:r>
          </w:p>
          <w:p w14:paraId="450FBE87" w14:textId="77777777" w:rsidR="006E1A9B" w:rsidRDefault="00112BEA">
            <w:pPr>
              <w:pStyle w:val="TableParagraph"/>
              <w:numPr>
                <w:ilvl w:val="0"/>
                <w:numId w:val="3"/>
              </w:numPr>
              <w:tabs>
                <w:tab w:val="left" w:pos="1954"/>
              </w:tabs>
              <w:spacing w:before="120"/>
              <w:ind w:left="1953" w:hanging="306"/>
              <w:jc w:val="both"/>
            </w:pPr>
            <w:r>
              <w:t>- fraude à fiscalização ou</w:t>
            </w:r>
            <w:r>
              <w:rPr>
                <w:spacing w:val="12"/>
              </w:rPr>
              <w:t xml:space="preserve"> </w:t>
            </w:r>
            <w:r>
              <w:t>sua</w:t>
            </w:r>
          </w:p>
          <w:p w14:paraId="080D1185" w14:textId="77777777" w:rsidR="006E1A9B" w:rsidRDefault="00112BEA">
            <w:pPr>
              <w:pStyle w:val="TableParagraph"/>
              <w:spacing w:before="1"/>
              <w:jc w:val="both"/>
            </w:pPr>
            <w:r>
              <w:t>indução a erro;</w:t>
            </w:r>
          </w:p>
          <w:p w14:paraId="7865D1F0" w14:textId="77777777" w:rsidR="006E1A9B" w:rsidRDefault="00112BEA">
            <w:pPr>
              <w:pStyle w:val="TableParagraph"/>
              <w:numPr>
                <w:ilvl w:val="0"/>
                <w:numId w:val="3"/>
              </w:numPr>
              <w:tabs>
                <w:tab w:val="left" w:pos="1854"/>
              </w:tabs>
              <w:spacing w:before="120"/>
              <w:ind w:right="211" w:firstLine="1418"/>
              <w:jc w:val="both"/>
            </w:pPr>
            <w:r>
              <w:t>- impedimento ou dificuldade ao exercício do poder de polícia administrativa da Susep, na forma</w:t>
            </w:r>
            <w:r>
              <w:rPr>
                <w:spacing w:val="-6"/>
              </w:rPr>
              <w:t xml:space="preserve"> </w:t>
            </w:r>
            <w:r>
              <w:t>dolosa;</w:t>
            </w:r>
          </w:p>
          <w:p w14:paraId="7533CDFC" w14:textId="77777777" w:rsidR="006E1A9B" w:rsidRDefault="00112BEA">
            <w:pPr>
              <w:pStyle w:val="TableParagraph"/>
              <w:numPr>
                <w:ilvl w:val="0"/>
                <w:numId w:val="3"/>
              </w:numPr>
              <w:tabs>
                <w:tab w:val="left" w:pos="1907"/>
              </w:tabs>
              <w:spacing w:before="121"/>
              <w:ind w:right="212" w:firstLine="1418"/>
              <w:jc w:val="both"/>
            </w:pPr>
            <w:r>
              <w:t>- prática de conduta passível de tipificação como</w:t>
            </w:r>
            <w:r>
              <w:rPr>
                <w:spacing w:val="-2"/>
              </w:rPr>
              <w:t xml:space="preserve"> </w:t>
            </w:r>
            <w:r>
              <w:t>crime;</w:t>
            </w:r>
          </w:p>
          <w:p w14:paraId="5F7228AB" w14:textId="77777777" w:rsidR="006E1A9B" w:rsidRDefault="00112BEA">
            <w:pPr>
              <w:pStyle w:val="TableParagraph"/>
              <w:numPr>
                <w:ilvl w:val="0"/>
                <w:numId w:val="3"/>
              </w:numPr>
              <w:tabs>
                <w:tab w:val="left" w:pos="2223"/>
              </w:tabs>
              <w:spacing w:before="118"/>
              <w:ind w:right="211" w:firstLine="1418"/>
              <w:jc w:val="both"/>
            </w:pPr>
            <w:r>
              <w:t xml:space="preserve">- prática de infração administrativa    que    já    tenha    sido     objeto   de instrumento </w:t>
            </w:r>
            <w:r>
              <w:t>ou medida de supervisão que a Susep considerou sem</w:t>
            </w:r>
            <w:r>
              <w:rPr>
                <w:spacing w:val="-1"/>
              </w:rPr>
              <w:t xml:space="preserve"> </w:t>
            </w:r>
            <w:r>
              <w:t>atendimento;</w:t>
            </w:r>
          </w:p>
          <w:p w14:paraId="398F0628" w14:textId="77777777" w:rsidR="006E1A9B" w:rsidRDefault="00112BEA">
            <w:pPr>
              <w:pStyle w:val="TableParagraph"/>
              <w:numPr>
                <w:ilvl w:val="0"/>
                <w:numId w:val="3"/>
              </w:numPr>
              <w:tabs>
                <w:tab w:val="left" w:pos="2040"/>
              </w:tabs>
              <w:spacing w:before="119" w:line="270" w:lineRule="atLeast"/>
              <w:ind w:right="212" w:firstLine="1418"/>
              <w:jc w:val="both"/>
            </w:pPr>
            <w:r>
              <w:t>– infrator ou responsável que tenha</w:t>
            </w:r>
            <w:r>
              <w:rPr>
                <w:spacing w:val="11"/>
              </w:rPr>
              <w:t xml:space="preserve"> </w:t>
            </w:r>
            <w:r>
              <w:t>sido</w:t>
            </w:r>
            <w:r>
              <w:rPr>
                <w:spacing w:val="11"/>
              </w:rPr>
              <w:t xml:space="preserve"> </w:t>
            </w:r>
            <w:r>
              <w:t>parte</w:t>
            </w:r>
            <w:r>
              <w:rPr>
                <w:spacing w:val="8"/>
              </w:rPr>
              <w:t xml:space="preserve"> </w:t>
            </w:r>
            <w:r>
              <w:t>em</w:t>
            </w:r>
            <w:r>
              <w:rPr>
                <w:spacing w:val="11"/>
              </w:rPr>
              <w:t xml:space="preserve"> </w:t>
            </w:r>
            <w:r>
              <w:t>termo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compromisso</w:t>
            </w:r>
            <w:r>
              <w:rPr>
                <w:spacing w:val="13"/>
              </w:rPr>
              <w:t xml:space="preserve"> </w:t>
            </w:r>
            <w:r>
              <w:t>de</w:t>
            </w:r>
          </w:p>
        </w:tc>
        <w:tc>
          <w:tcPr>
            <w:tcW w:w="5244" w:type="dxa"/>
          </w:tcPr>
          <w:p w14:paraId="3EEC04CC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32" w:type="dxa"/>
          </w:tcPr>
          <w:p w14:paraId="7F80DEE5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4CDFF32" w14:textId="77777777" w:rsidR="006E1A9B" w:rsidRDefault="006E1A9B">
      <w:pPr>
        <w:rPr>
          <w:rFonts w:ascii="Times New Roman"/>
        </w:rPr>
        <w:sectPr w:rsidR="006E1A9B">
          <w:pgSz w:w="16840" w:h="11910" w:orient="landscape"/>
          <w:pgMar w:top="140" w:right="420" w:bottom="300" w:left="300" w:header="0" w:footer="101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244"/>
        <w:gridCol w:w="5532"/>
      </w:tblGrid>
      <w:tr w:rsidR="006E1A9B" w14:paraId="352503DA" w14:textId="77777777">
        <w:trPr>
          <w:trHeight w:val="3702"/>
        </w:trPr>
        <w:tc>
          <w:tcPr>
            <w:tcW w:w="5105" w:type="dxa"/>
          </w:tcPr>
          <w:p w14:paraId="4DC41082" w14:textId="77777777" w:rsidR="006E1A9B" w:rsidRDefault="00112BEA">
            <w:pPr>
              <w:pStyle w:val="TableParagraph"/>
              <w:ind w:right="213"/>
              <w:jc w:val="both"/>
            </w:pPr>
            <w:r>
              <w:lastRenderedPageBreak/>
              <w:t>ajustamento de conduta considerado descumprido pela Susep há menos de cinco anos;</w:t>
            </w:r>
          </w:p>
          <w:p w14:paraId="75BA21EA" w14:textId="77777777" w:rsidR="006E1A9B" w:rsidRDefault="00112BEA">
            <w:pPr>
              <w:pStyle w:val="TableParagraph"/>
              <w:numPr>
                <w:ilvl w:val="0"/>
                <w:numId w:val="2"/>
              </w:numPr>
              <w:tabs>
                <w:tab w:val="left" w:pos="1877"/>
              </w:tabs>
              <w:spacing w:before="112"/>
              <w:ind w:right="213" w:firstLine="1418"/>
              <w:jc w:val="both"/>
            </w:pPr>
            <w:r>
              <w:t>– prática de conduta considerada infração, em tese, às Leis nº 12.846, de 1º de</w:t>
            </w:r>
            <w:r>
              <w:rPr>
                <w:spacing w:val="-29"/>
              </w:rPr>
              <w:t xml:space="preserve"> </w:t>
            </w:r>
            <w:r>
              <w:t>agosto de</w:t>
            </w:r>
            <w:r>
              <w:rPr>
                <w:spacing w:val="-12"/>
              </w:rPr>
              <w:t xml:space="preserve"> </w:t>
            </w:r>
            <w:r>
              <w:t>2013, nº</w:t>
            </w:r>
            <w:r>
              <w:rPr>
                <w:spacing w:val="-14"/>
              </w:rPr>
              <w:t xml:space="preserve"> </w:t>
            </w:r>
            <w:r>
              <w:t>9.613,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3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março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1998,</w:t>
            </w:r>
            <w:r>
              <w:rPr>
                <w:spacing w:val="-11"/>
              </w:rPr>
              <w:t xml:space="preserve"> </w:t>
            </w:r>
            <w:r>
              <w:t>nº</w:t>
            </w:r>
            <w:r>
              <w:rPr>
                <w:spacing w:val="-14"/>
              </w:rPr>
              <w:t xml:space="preserve"> </w:t>
            </w:r>
            <w:r>
              <w:t>13.260,</w:t>
            </w:r>
          </w:p>
          <w:p w14:paraId="00B41449" w14:textId="77777777" w:rsidR="006E1A9B" w:rsidRDefault="00112BEA">
            <w:pPr>
              <w:pStyle w:val="TableParagraph"/>
              <w:spacing w:before="1"/>
              <w:jc w:val="both"/>
            </w:pPr>
            <w:r>
              <w:t>de 16 de março de 2016 ou nº 13.810, de 8 de março</w:t>
            </w:r>
          </w:p>
          <w:p w14:paraId="177AD4D1" w14:textId="77777777" w:rsidR="006E1A9B" w:rsidRDefault="00112BEA">
            <w:pPr>
              <w:pStyle w:val="TableParagraph"/>
              <w:jc w:val="both"/>
            </w:pPr>
            <w:r>
              <w:t>de 2019;</w:t>
            </w:r>
          </w:p>
          <w:p w14:paraId="5E43146A" w14:textId="77777777" w:rsidR="006E1A9B" w:rsidRDefault="00112BEA">
            <w:pPr>
              <w:pStyle w:val="TableParagraph"/>
              <w:numPr>
                <w:ilvl w:val="0"/>
                <w:numId w:val="2"/>
              </w:numPr>
              <w:tabs>
                <w:tab w:val="left" w:pos="1837"/>
              </w:tabs>
              <w:spacing w:before="120"/>
              <w:ind w:right="213" w:firstLine="1418"/>
              <w:jc w:val="both"/>
            </w:pPr>
            <w:r>
              <w:t>- prática de conduta que envolva lesão a recursos públicos;</w:t>
            </w:r>
            <w:r>
              <w:rPr>
                <w:spacing w:val="-4"/>
              </w:rPr>
              <w:t xml:space="preserve"> </w:t>
            </w:r>
            <w:r>
              <w:t>e</w:t>
            </w:r>
          </w:p>
          <w:p w14:paraId="4E731E94" w14:textId="77777777" w:rsidR="006E1A9B" w:rsidRDefault="00112BEA">
            <w:pPr>
              <w:pStyle w:val="TableParagraph"/>
              <w:numPr>
                <w:ilvl w:val="0"/>
                <w:numId w:val="2"/>
              </w:numPr>
              <w:tabs>
                <w:tab w:val="left" w:pos="1921"/>
              </w:tabs>
              <w:spacing w:before="118"/>
              <w:ind w:left="1920" w:hanging="273"/>
              <w:jc w:val="both"/>
            </w:pPr>
            <w:r>
              <w:t>– lesão dolosa ao bem</w:t>
            </w:r>
            <w:r>
              <w:rPr>
                <w:spacing w:val="49"/>
              </w:rPr>
              <w:t xml:space="preserve"> </w:t>
            </w:r>
            <w:r>
              <w:t>jurídico</w:t>
            </w:r>
          </w:p>
          <w:p w14:paraId="316903DC" w14:textId="77777777" w:rsidR="006E1A9B" w:rsidRDefault="00112BEA">
            <w:pPr>
              <w:pStyle w:val="TableParagraph"/>
              <w:spacing w:before="1"/>
            </w:pPr>
            <w:r>
              <w:t>tutelado.</w:t>
            </w:r>
          </w:p>
        </w:tc>
        <w:tc>
          <w:tcPr>
            <w:tcW w:w="5244" w:type="dxa"/>
          </w:tcPr>
          <w:p w14:paraId="24C5DE93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32" w:type="dxa"/>
          </w:tcPr>
          <w:p w14:paraId="55F86419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A9B" w14:paraId="2D2CABDC" w14:textId="77777777">
        <w:trPr>
          <w:trHeight w:val="6537"/>
        </w:trPr>
        <w:tc>
          <w:tcPr>
            <w:tcW w:w="5105" w:type="dxa"/>
          </w:tcPr>
          <w:p w14:paraId="681183D5" w14:textId="77777777" w:rsidR="006E1A9B" w:rsidRDefault="00112BEA">
            <w:pPr>
              <w:pStyle w:val="TableParagraph"/>
              <w:spacing w:before="112"/>
              <w:ind w:right="210" w:firstLine="1418"/>
              <w:jc w:val="both"/>
            </w:pPr>
            <w:r>
              <w:t>Art.  6º  A  comunicação prevista  no inciso I do art. 3º é considerada medida de supervisão e será expedida, através de ofício, pelo responsável</w:t>
            </w:r>
            <w:r>
              <w:rPr>
                <w:spacing w:val="-1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unidade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Susep</w:t>
            </w:r>
            <w:r>
              <w:rPr>
                <w:spacing w:val="-14"/>
              </w:rPr>
              <w:t xml:space="preserve"> </w:t>
            </w:r>
            <w:r>
              <w:t>com</w:t>
            </w:r>
            <w:r>
              <w:rPr>
                <w:spacing w:val="-12"/>
              </w:rPr>
              <w:t xml:space="preserve"> </w:t>
            </w:r>
            <w:r>
              <w:t>competência para propor e instruir a aplicação do regime repressivo, encaminhada às p</w:t>
            </w:r>
            <w:r>
              <w:t>essoas naturais e jurídicas apontadas como responsáveis pelo cometimento das infrações objeto da acusação e,</w:t>
            </w:r>
            <w:r>
              <w:rPr>
                <w:spacing w:val="-33"/>
              </w:rPr>
              <w:t xml:space="preserve"> </w:t>
            </w:r>
            <w:r>
              <w:t>se for o caso, ao responsável solidário ou responsáveis solidários, com a finalidade de alertá-los sobre a constatação de conduta supostamente irre</w:t>
            </w:r>
            <w:r>
              <w:t>gular, cuja lesão ao bem jurídico tutelado foi considerada baixa    pela    Susep,    e sobre     a     necessidade de abstenção definitiva da prática da referida conduta.</w:t>
            </w:r>
          </w:p>
          <w:p w14:paraId="02FB60B8" w14:textId="77777777" w:rsidR="006E1A9B" w:rsidRDefault="00112BEA">
            <w:pPr>
              <w:pStyle w:val="TableParagraph"/>
              <w:spacing w:before="121"/>
              <w:ind w:right="212" w:firstLine="1418"/>
              <w:jc w:val="both"/>
            </w:pPr>
            <w:r>
              <w:t xml:space="preserve">Parágrafo único. A comprovação do recebimento  da comunicação  a   que   se   refere   o </w:t>
            </w:r>
            <w:r>
              <w:rPr>
                <w:b/>
              </w:rPr>
              <w:t xml:space="preserve">caput </w:t>
            </w:r>
            <w:r>
              <w:t>constitui ciência inequívoca dos comunicados, pessoas físicas e jurídicas, acerca do seu teor e poderá ser utilizada como prova em qualquer processo administrati</w:t>
            </w:r>
            <w:r>
              <w:t>vo instaurado, ou que venha a ser instaurado pela</w:t>
            </w:r>
            <w:r>
              <w:rPr>
                <w:spacing w:val="-6"/>
              </w:rPr>
              <w:t xml:space="preserve"> </w:t>
            </w:r>
            <w:r>
              <w:t>Susep.</w:t>
            </w:r>
          </w:p>
        </w:tc>
        <w:tc>
          <w:tcPr>
            <w:tcW w:w="5244" w:type="dxa"/>
          </w:tcPr>
          <w:p w14:paraId="00BA1A43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32" w:type="dxa"/>
          </w:tcPr>
          <w:p w14:paraId="7E8E1E48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A9B" w14:paraId="66EE8825" w14:textId="77777777">
        <w:trPr>
          <w:trHeight w:val="861"/>
        </w:trPr>
        <w:tc>
          <w:tcPr>
            <w:tcW w:w="5105" w:type="dxa"/>
          </w:tcPr>
          <w:p w14:paraId="25C9D963" w14:textId="77777777" w:rsidR="006E1A9B" w:rsidRDefault="00112BEA">
            <w:pPr>
              <w:pStyle w:val="TableParagraph"/>
              <w:tabs>
                <w:tab w:val="left" w:pos="2292"/>
                <w:tab w:val="left" w:pos="2856"/>
                <w:tab w:val="left" w:pos="3291"/>
                <w:tab w:val="left" w:pos="4219"/>
              </w:tabs>
              <w:spacing w:before="112"/>
              <w:ind w:right="211" w:firstLine="1418"/>
            </w:pPr>
            <w:r>
              <w:t>Art.</w:t>
            </w:r>
            <w:r>
              <w:tab/>
              <w:t>7º</w:t>
            </w:r>
            <w:r>
              <w:tab/>
              <w:t>A</w:t>
            </w:r>
            <w:r>
              <w:tab/>
              <w:t>pessoa</w:t>
            </w:r>
            <w:r>
              <w:tab/>
            </w:r>
            <w:r>
              <w:rPr>
                <w:spacing w:val="-3"/>
              </w:rPr>
              <w:t xml:space="preserve">jurídica </w:t>
            </w:r>
            <w:r>
              <w:t>supervisionada pela Susep deverá conhecer,</w:t>
            </w:r>
            <w:r>
              <w:rPr>
                <w:spacing w:val="-23"/>
              </w:rPr>
              <w:t xml:space="preserve"> </w:t>
            </w:r>
            <w:r>
              <w:t>manter</w:t>
            </w:r>
          </w:p>
        </w:tc>
        <w:tc>
          <w:tcPr>
            <w:tcW w:w="5244" w:type="dxa"/>
          </w:tcPr>
          <w:p w14:paraId="4BA562DC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32" w:type="dxa"/>
          </w:tcPr>
          <w:p w14:paraId="22CE7F18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7E9D7C5" w14:textId="77777777" w:rsidR="006E1A9B" w:rsidRDefault="006E1A9B">
      <w:pPr>
        <w:rPr>
          <w:rFonts w:ascii="Times New Roman"/>
        </w:rPr>
        <w:sectPr w:rsidR="006E1A9B">
          <w:pgSz w:w="16840" w:h="11910" w:orient="landscape"/>
          <w:pgMar w:top="140" w:right="420" w:bottom="300" w:left="300" w:header="0" w:footer="101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244"/>
        <w:gridCol w:w="5532"/>
      </w:tblGrid>
      <w:tr w:rsidR="006E1A9B" w14:paraId="34C2A624" w14:textId="77777777">
        <w:trPr>
          <w:trHeight w:val="2001"/>
        </w:trPr>
        <w:tc>
          <w:tcPr>
            <w:tcW w:w="5105" w:type="dxa"/>
          </w:tcPr>
          <w:p w14:paraId="110782BA" w14:textId="77777777" w:rsidR="006E1A9B" w:rsidRDefault="00112BEA">
            <w:pPr>
              <w:pStyle w:val="TableParagraph"/>
              <w:ind w:right="210"/>
              <w:jc w:val="both"/>
            </w:pPr>
            <w:r>
              <w:lastRenderedPageBreak/>
              <w:t>registro e considerar, nas suas atividades de controles     internos     e     de     gestão      de  riscos, as comunicações recebidas nos termos do artigo 6º desta Circular e as intimações para apresentação de defesa em PAS, inclusive as endereçadas a se</w:t>
            </w:r>
            <w:r>
              <w:t>us agentes pessoas</w:t>
            </w:r>
            <w:r>
              <w:rPr>
                <w:spacing w:val="-7"/>
              </w:rPr>
              <w:t xml:space="preserve"> </w:t>
            </w:r>
            <w:r>
              <w:t>físicas.</w:t>
            </w:r>
          </w:p>
        </w:tc>
        <w:tc>
          <w:tcPr>
            <w:tcW w:w="5244" w:type="dxa"/>
          </w:tcPr>
          <w:p w14:paraId="682ECB19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32" w:type="dxa"/>
          </w:tcPr>
          <w:p w14:paraId="66325A64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A9B" w14:paraId="38ED9261" w14:textId="77777777">
        <w:trPr>
          <w:trHeight w:val="4866"/>
        </w:trPr>
        <w:tc>
          <w:tcPr>
            <w:tcW w:w="5105" w:type="dxa"/>
          </w:tcPr>
          <w:p w14:paraId="2A6C7790" w14:textId="77777777" w:rsidR="006E1A9B" w:rsidRDefault="00112BEA">
            <w:pPr>
              <w:pStyle w:val="TableParagraph"/>
              <w:spacing w:before="112" w:line="348" w:lineRule="auto"/>
              <w:ind w:left="1660" w:right="1629" w:firstLine="362"/>
            </w:pPr>
            <w:r>
              <w:t>CAPÍTULO II INFRAÇÕES GRAVES</w:t>
            </w:r>
          </w:p>
          <w:p w14:paraId="1E33A9E7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  <w:p w14:paraId="3F09CD8C" w14:textId="77777777" w:rsidR="006E1A9B" w:rsidRDefault="00112BEA">
            <w:pPr>
              <w:pStyle w:val="TableParagraph"/>
              <w:spacing w:before="132"/>
              <w:ind w:right="210" w:firstLine="1418"/>
              <w:jc w:val="both"/>
            </w:pPr>
            <w:r>
              <w:t xml:space="preserve">Art. 8º Para fins de aplicação das penas de suspensão do exercício de atividade, de suspensão do exercício de profissão ou de inabilitação, poderão ser consideradas infrações graves aquelas assim descritas e fundamentadas na peça acusatória, nos termos do </w:t>
            </w:r>
            <w:r>
              <w:t>disposto no parágrafo único do art. 4° desta Circular, que:</w:t>
            </w:r>
          </w:p>
          <w:p w14:paraId="761F4A66" w14:textId="77777777" w:rsidR="006E1A9B" w:rsidRDefault="00112BEA">
            <w:pPr>
              <w:pStyle w:val="TableParagraph"/>
              <w:numPr>
                <w:ilvl w:val="0"/>
                <w:numId w:val="1"/>
              </w:numPr>
              <w:tabs>
                <w:tab w:val="left" w:pos="1879"/>
              </w:tabs>
              <w:spacing w:before="122"/>
              <w:ind w:right="213" w:firstLine="1418"/>
              <w:jc w:val="both"/>
            </w:pPr>
            <w:r>
              <w:t xml:space="preserve">- sejam relacionadas com </w:t>
            </w:r>
            <w:r>
              <w:rPr>
                <w:spacing w:val="-6"/>
              </w:rPr>
              <w:t xml:space="preserve">as </w:t>
            </w:r>
            <w:r>
              <w:t>hipóteses previstas no art. 5° desta Circular;</w:t>
            </w:r>
            <w:r>
              <w:rPr>
                <w:spacing w:val="-9"/>
              </w:rPr>
              <w:t xml:space="preserve"> </w:t>
            </w:r>
            <w:r>
              <w:t>ou</w:t>
            </w:r>
          </w:p>
          <w:p w14:paraId="29762364" w14:textId="77777777" w:rsidR="006E1A9B" w:rsidRDefault="00112BEA">
            <w:pPr>
              <w:pStyle w:val="TableParagraph"/>
              <w:numPr>
                <w:ilvl w:val="0"/>
                <w:numId w:val="1"/>
              </w:numPr>
              <w:tabs>
                <w:tab w:val="left" w:pos="1897"/>
              </w:tabs>
              <w:spacing w:before="122" w:line="237" w:lineRule="auto"/>
              <w:ind w:right="214" w:firstLine="1418"/>
              <w:jc w:val="both"/>
            </w:pPr>
            <w:r>
              <w:t xml:space="preserve">- causem grave lesão ao </w:t>
            </w:r>
            <w:r>
              <w:rPr>
                <w:spacing w:val="-6"/>
              </w:rPr>
              <w:t xml:space="preserve">bem </w:t>
            </w:r>
            <w:r>
              <w:t>jurídico</w:t>
            </w:r>
            <w:r>
              <w:rPr>
                <w:spacing w:val="-1"/>
              </w:rPr>
              <w:t xml:space="preserve"> </w:t>
            </w:r>
            <w:r>
              <w:t>tutelado.</w:t>
            </w:r>
          </w:p>
        </w:tc>
        <w:tc>
          <w:tcPr>
            <w:tcW w:w="5244" w:type="dxa"/>
          </w:tcPr>
          <w:p w14:paraId="34388261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32" w:type="dxa"/>
          </w:tcPr>
          <w:p w14:paraId="76EE8EEA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A9B" w14:paraId="59CFD47C" w14:textId="77777777">
        <w:trPr>
          <w:trHeight w:val="2212"/>
        </w:trPr>
        <w:tc>
          <w:tcPr>
            <w:tcW w:w="5105" w:type="dxa"/>
          </w:tcPr>
          <w:p w14:paraId="0D157852" w14:textId="77777777" w:rsidR="006E1A9B" w:rsidRDefault="00112BEA">
            <w:pPr>
              <w:pStyle w:val="TableParagraph"/>
              <w:spacing w:before="112" w:line="348" w:lineRule="auto"/>
              <w:ind w:left="1648" w:right="1615" w:firstLine="348"/>
            </w:pPr>
            <w:r>
              <w:t>CAPÍTULO III DISPOSIÇÕES FINAIS</w:t>
            </w:r>
          </w:p>
          <w:p w14:paraId="0BB5968B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  <w:p w14:paraId="505D012D" w14:textId="77777777" w:rsidR="006E1A9B" w:rsidRDefault="00112BEA">
            <w:pPr>
              <w:pStyle w:val="TableParagraph"/>
              <w:spacing w:before="134"/>
              <w:ind w:right="210" w:firstLine="1418"/>
            </w:pPr>
            <w:r>
              <w:t>Art. 9º Esta Circular entra em vigor em 4 de janeiro de 2021.</w:t>
            </w:r>
          </w:p>
        </w:tc>
        <w:tc>
          <w:tcPr>
            <w:tcW w:w="5244" w:type="dxa"/>
          </w:tcPr>
          <w:p w14:paraId="1B02FB69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32" w:type="dxa"/>
          </w:tcPr>
          <w:p w14:paraId="5C739960" w14:textId="77777777" w:rsidR="006E1A9B" w:rsidRDefault="006E1A9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517865F" w14:textId="77777777" w:rsidR="00112BEA" w:rsidRDefault="00112BEA"/>
    <w:sectPr w:rsidR="00112BEA">
      <w:pgSz w:w="16840" w:h="11910" w:orient="landscape"/>
      <w:pgMar w:top="140" w:right="420" w:bottom="300" w:left="300" w:header="0" w:footer="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33678" w14:textId="77777777" w:rsidR="00112BEA" w:rsidRDefault="00112BEA">
      <w:r>
        <w:separator/>
      </w:r>
    </w:p>
  </w:endnote>
  <w:endnote w:type="continuationSeparator" w:id="0">
    <w:p w14:paraId="28BC2A63" w14:textId="77777777" w:rsidR="00112BEA" w:rsidRDefault="0011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4E11F" w14:textId="0C5E65B6" w:rsidR="006E1A9B" w:rsidRDefault="00DF1C4A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6F597902" wp14:editId="4AC1EAED">
              <wp:simplePos x="0" y="0"/>
              <wp:positionH relativeFrom="page">
                <wp:posOffset>3049905</wp:posOffset>
              </wp:positionH>
              <wp:positionV relativeFrom="page">
                <wp:posOffset>7305675</wp:posOffset>
              </wp:positionV>
              <wp:extent cx="2334260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8CD75" w14:textId="77777777" w:rsidR="006E1A9B" w:rsidRDefault="00112BEA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rPr>
                              <w:color w:val="BEBEBE"/>
                            </w:rPr>
                            <w:t>ANEXO Quadro de sugestões (0868599)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979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0.15pt;margin-top:575.25pt;width:183.8pt;height:13.2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" filled="f" stroked="f">
              <v:textbox inset="0,0,0,0">
                <w:txbxContent>
                  <w:p w14:paraId="2658CD75" w14:textId="77777777" w:rsidR="006E1A9B" w:rsidRDefault="00112BEA">
                    <w:pPr>
                      <w:pStyle w:val="Corpodetexto"/>
                      <w:spacing w:before="13"/>
                      <w:ind w:left="20"/>
                    </w:pPr>
                    <w:r>
                      <w:rPr>
                        <w:color w:val="BEBEBE"/>
                      </w:rPr>
                      <w:t>ANEXO Quadro de sugestões (0868599)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568423A8" wp14:editId="52642994">
              <wp:simplePos x="0" y="0"/>
              <wp:positionH relativeFrom="page">
                <wp:posOffset>5675630</wp:posOffset>
              </wp:positionH>
              <wp:positionV relativeFrom="page">
                <wp:posOffset>7305675</wp:posOffset>
              </wp:positionV>
              <wp:extent cx="199326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2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64D3A" w14:textId="77777777" w:rsidR="006E1A9B" w:rsidRDefault="00112BEA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rPr>
                              <w:color w:val="BEBEBE"/>
                            </w:rPr>
                            <w:t xml:space="preserve">SEI 15414.617250/2020-41 / pg.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BEBEB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8423A8" id="Text Box 1" o:spid="_x0000_s1027" type="#_x0000_t202" style="position:absolute;margin-left:446.9pt;margin-top:575.25pt;width:156.95pt;height:13.2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" filled="f" stroked="f">
              <v:textbox inset="0,0,0,0">
                <w:txbxContent>
                  <w:p w14:paraId="13464D3A" w14:textId="77777777" w:rsidR="006E1A9B" w:rsidRDefault="00112BEA">
                    <w:pPr>
                      <w:pStyle w:val="Corpodetexto"/>
                      <w:spacing w:before="13"/>
                      <w:ind w:left="20"/>
                    </w:pPr>
                    <w:r>
                      <w:rPr>
                        <w:color w:val="BEBEBE"/>
                      </w:rPr>
                      <w:t xml:space="preserve">SEI 15414.617250/2020-41 / pg. </w:t>
                    </w:r>
                    <w:r>
                      <w:fldChar w:fldCharType="begin"/>
                    </w:r>
                    <w:r>
                      <w:rPr>
                        <w:color w:val="BEBEB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01F2B" w14:textId="77777777" w:rsidR="00112BEA" w:rsidRDefault="00112BEA">
      <w:r>
        <w:separator/>
      </w:r>
    </w:p>
  </w:footnote>
  <w:footnote w:type="continuationSeparator" w:id="0">
    <w:p w14:paraId="0D962D79" w14:textId="77777777" w:rsidR="00112BEA" w:rsidRDefault="0011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651B1"/>
    <w:multiLevelType w:val="hybridMultilevel"/>
    <w:tmpl w:val="7F30B878"/>
    <w:lvl w:ilvl="0" w:tplc="6E02C3FC">
      <w:start w:val="1"/>
      <w:numFmt w:val="upperRoman"/>
      <w:lvlText w:val="%1"/>
      <w:lvlJc w:val="left"/>
      <w:pPr>
        <w:ind w:left="230" w:hanging="19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50C33A4">
      <w:numFmt w:val="bullet"/>
      <w:lvlText w:val="•"/>
      <w:lvlJc w:val="left"/>
      <w:pPr>
        <w:ind w:left="725" w:hanging="193"/>
      </w:pPr>
      <w:rPr>
        <w:rFonts w:hint="default"/>
        <w:lang w:val="pt-PT" w:eastAsia="en-US" w:bidi="ar-SA"/>
      </w:rPr>
    </w:lvl>
    <w:lvl w:ilvl="2" w:tplc="701C5432">
      <w:numFmt w:val="bullet"/>
      <w:lvlText w:val="•"/>
      <w:lvlJc w:val="left"/>
      <w:pPr>
        <w:ind w:left="1211" w:hanging="193"/>
      </w:pPr>
      <w:rPr>
        <w:rFonts w:hint="default"/>
        <w:lang w:val="pt-PT" w:eastAsia="en-US" w:bidi="ar-SA"/>
      </w:rPr>
    </w:lvl>
    <w:lvl w:ilvl="3" w:tplc="5B9CC70A">
      <w:numFmt w:val="bullet"/>
      <w:lvlText w:val="•"/>
      <w:lvlJc w:val="left"/>
      <w:pPr>
        <w:ind w:left="1696" w:hanging="193"/>
      </w:pPr>
      <w:rPr>
        <w:rFonts w:hint="default"/>
        <w:lang w:val="pt-PT" w:eastAsia="en-US" w:bidi="ar-SA"/>
      </w:rPr>
    </w:lvl>
    <w:lvl w:ilvl="4" w:tplc="5418AED6">
      <w:numFmt w:val="bullet"/>
      <w:lvlText w:val="•"/>
      <w:lvlJc w:val="left"/>
      <w:pPr>
        <w:ind w:left="2182" w:hanging="193"/>
      </w:pPr>
      <w:rPr>
        <w:rFonts w:hint="default"/>
        <w:lang w:val="pt-PT" w:eastAsia="en-US" w:bidi="ar-SA"/>
      </w:rPr>
    </w:lvl>
    <w:lvl w:ilvl="5" w:tplc="F49487E6">
      <w:numFmt w:val="bullet"/>
      <w:lvlText w:val="•"/>
      <w:lvlJc w:val="left"/>
      <w:pPr>
        <w:ind w:left="2667" w:hanging="193"/>
      </w:pPr>
      <w:rPr>
        <w:rFonts w:hint="default"/>
        <w:lang w:val="pt-PT" w:eastAsia="en-US" w:bidi="ar-SA"/>
      </w:rPr>
    </w:lvl>
    <w:lvl w:ilvl="6" w:tplc="1340C4C2">
      <w:numFmt w:val="bullet"/>
      <w:lvlText w:val="•"/>
      <w:lvlJc w:val="left"/>
      <w:pPr>
        <w:ind w:left="3153" w:hanging="193"/>
      </w:pPr>
      <w:rPr>
        <w:rFonts w:hint="default"/>
        <w:lang w:val="pt-PT" w:eastAsia="en-US" w:bidi="ar-SA"/>
      </w:rPr>
    </w:lvl>
    <w:lvl w:ilvl="7" w:tplc="E44CBF5E">
      <w:numFmt w:val="bullet"/>
      <w:lvlText w:val="•"/>
      <w:lvlJc w:val="left"/>
      <w:pPr>
        <w:ind w:left="3638" w:hanging="193"/>
      </w:pPr>
      <w:rPr>
        <w:rFonts w:hint="default"/>
        <w:lang w:val="pt-PT" w:eastAsia="en-US" w:bidi="ar-SA"/>
      </w:rPr>
    </w:lvl>
    <w:lvl w:ilvl="8" w:tplc="F90E0EFE">
      <w:numFmt w:val="bullet"/>
      <w:lvlText w:val="•"/>
      <w:lvlJc w:val="left"/>
      <w:pPr>
        <w:ind w:left="4124" w:hanging="193"/>
      </w:pPr>
      <w:rPr>
        <w:rFonts w:hint="default"/>
        <w:lang w:val="pt-PT" w:eastAsia="en-US" w:bidi="ar-SA"/>
      </w:rPr>
    </w:lvl>
  </w:abstractNum>
  <w:abstractNum w:abstractNumId="1" w15:restartNumberingAfterBreak="0">
    <w:nsid w:val="3F892E33"/>
    <w:multiLevelType w:val="hybridMultilevel"/>
    <w:tmpl w:val="4372F9D2"/>
    <w:lvl w:ilvl="0" w:tplc="90C4344C">
      <w:start w:val="2"/>
      <w:numFmt w:val="upperRoman"/>
      <w:lvlText w:val="%1"/>
      <w:lvlJc w:val="left"/>
      <w:pPr>
        <w:ind w:left="230" w:hanging="255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2E2DC4E">
      <w:numFmt w:val="bullet"/>
      <w:lvlText w:val="•"/>
      <w:lvlJc w:val="left"/>
      <w:pPr>
        <w:ind w:left="725" w:hanging="255"/>
      </w:pPr>
      <w:rPr>
        <w:rFonts w:hint="default"/>
        <w:lang w:val="pt-PT" w:eastAsia="en-US" w:bidi="ar-SA"/>
      </w:rPr>
    </w:lvl>
    <w:lvl w:ilvl="2" w:tplc="209083BE">
      <w:numFmt w:val="bullet"/>
      <w:lvlText w:val="•"/>
      <w:lvlJc w:val="left"/>
      <w:pPr>
        <w:ind w:left="1211" w:hanging="255"/>
      </w:pPr>
      <w:rPr>
        <w:rFonts w:hint="default"/>
        <w:lang w:val="pt-PT" w:eastAsia="en-US" w:bidi="ar-SA"/>
      </w:rPr>
    </w:lvl>
    <w:lvl w:ilvl="3" w:tplc="90244CAE">
      <w:numFmt w:val="bullet"/>
      <w:lvlText w:val="•"/>
      <w:lvlJc w:val="left"/>
      <w:pPr>
        <w:ind w:left="1696" w:hanging="255"/>
      </w:pPr>
      <w:rPr>
        <w:rFonts w:hint="default"/>
        <w:lang w:val="pt-PT" w:eastAsia="en-US" w:bidi="ar-SA"/>
      </w:rPr>
    </w:lvl>
    <w:lvl w:ilvl="4" w:tplc="2F564186">
      <w:numFmt w:val="bullet"/>
      <w:lvlText w:val="•"/>
      <w:lvlJc w:val="left"/>
      <w:pPr>
        <w:ind w:left="2182" w:hanging="255"/>
      </w:pPr>
      <w:rPr>
        <w:rFonts w:hint="default"/>
        <w:lang w:val="pt-PT" w:eastAsia="en-US" w:bidi="ar-SA"/>
      </w:rPr>
    </w:lvl>
    <w:lvl w:ilvl="5" w:tplc="1DEC5432">
      <w:numFmt w:val="bullet"/>
      <w:lvlText w:val="•"/>
      <w:lvlJc w:val="left"/>
      <w:pPr>
        <w:ind w:left="2667" w:hanging="255"/>
      </w:pPr>
      <w:rPr>
        <w:rFonts w:hint="default"/>
        <w:lang w:val="pt-PT" w:eastAsia="en-US" w:bidi="ar-SA"/>
      </w:rPr>
    </w:lvl>
    <w:lvl w:ilvl="6" w:tplc="52BA2202">
      <w:numFmt w:val="bullet"/>
      <w:lvlText w:val="•"/>
      <w:lvlJc w:val="left"/>
      <w:pPr>
        <w:ind w:left="3153" w:hanging="255"/>
      </w:pPr>
      <w:rPr>
        <w:rFonts w:hint="default"/>
        <w:lang w:val="pt-PT" w:eastAsia="en-US" w:bidi="ar-SA"/>
      </w:rPr>
    </w:lvl>
    <w:lvl w:ilvl="7" w:tplc="2D568F26">
      <w:numFmt w:val="bullet"/>
      <w:lvlText w:val="•"/>
      <w:lvlJc w:val="left"/>
      <w:pPr>
        <w:ind w:left="3638" w:hanging="255"/>
      </w:pPr>
      <w:rPr>
        <w:rFonts w:hint="default"/>
        <w:lang w:val="pt-PT" w:eastAsia="en-US" w:bidi="ar-SA"/>
      </w:rPr>
    </w:lvl>
    <w:lvl w:ilvl="8" w:tplc="3796D47E">
      <w:numFmt w:val="bullet"/>
      <w:lvlText w:val="•"/>
      <w:lvlJc w:val="left"/>
      <w:pPr>
        <w:ind w:left="4124" w:hanging="255"/>
      </w:pPr>
      <w:rPr>
        <w:rFonts w:hint="default"/>
        <w:lang w:val="pt-PT" w:eastAsia="en-US" w:bidi="ar-SA"/>
      </w:rPr>
    </w:lvl>
  </w:abstractNum>
  <w:abstractNum w:abstractNumId="2" w15:restartNumberingAfterBreak="0">
    <w:nsid w:val="4ABF3ACC"/>
    <w:multiLevelType w:val="hybridMultilevel"/>
    <w:tmpl w:val="BBE8394E"/>
    <w:lvl w:ilvl="0" w:tplc="CEBEFA3C">
      <w:start w:val="1"/>
      <w:numFmt w:val="upperRoman"/>
      <w:lvlText w:val="%1"/>
      <w:lvlJc w:val="left"/>
      <w:pPr>
        <w:ind w:left="230" w:hanging="17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2029814">
      <w:numFmt w:val="bullet"/>
      <w:lvlText w:val="•"/>
      <w:lvlJc w:val="left"/>
      <w:pPr>
        <w:ind w:left="725" w:hanging="173"/>
      </w:pPr>
      <w:rPr>
        <w:rFonts w:hint="default"/>
        <w:lang w:val="pt-PT" w:eastAsia="en-US" w:bidi="ar-SA"/>
      </w:rPr>
    </w:lvl>
    <w:lvl w:ilvl="2" w:tplc="9F20214A">
      <w:numFmt w:val="bullet"/>
      <w:lvlText w:val="•"/>
      <w:lvlJc w:val="left"/>
      <w:pPr>
        <w:ind w:left="1211" w:hanging="173"/>
      </w:pPr>
      <w:rPr>
        <w:rFonts w:hint="default"/>
        <w:lang w:val="pt-PT" w:eastAsia="en-US" w:bidi="ar-SA"/>
      </w:rPr>
    </w:lvl>
    <w:lvl w:ilvl="3" w:tplc="86B2D628">
      <w:numFmt w:val="bullet"/>
      <w:lvlText w:val="•"/>
      <w:lvlJc w:val="left"/>
      <w:pPr>
        <w:ind w:left="1696" w:hanging="173"/>
      </w:pPr>
      <w:rPr>
        <w:rFonts w:hint="default"/>
        <w:lang w:val="pt-PT" w:eastAsia="en-US" w:bidi="ar-SA"/>
      </w:rPr>
    </w:lvl>
    <w:lvl w:ilvl="4" w:tplc="5002F090">
      <w:numFmt w:val="bullet"/>
      <w:lvlText w:val="•"/>
      <w:lvlJc w:val="left"/>
      <w:pPr>
        <w:ind w:left="2182" w:hanging="173"/>
      </w:pPr>
      <w:rPr>
        <w:rFonts w:hint="default"/>
        <w:lang w:val="pt-PT" w:eastAsia="en-US" w:bidi="ar-SA"/>
      </w:rPr>
    </w:lvl>
    <w:lvl w:ilvl="5" w:tplc="49B88E28">
      <w:numFmt w:val="bullet"/>
      <w:lvlText w:val="•"/>
      <w:lvlJc w:val="left"/>
      <w:pPr>
        <w:ind w:left="2667" w:hanging="173"/>
      </w:pPr>
      <w:rPr>
        <w:rFonts w:hint="default"/>
        <w:lang w:val="pt-PT" w:eastAsia="en-US" w:bidi="ar-SA"/>
      </w:rPr>
    </w:lvl>
    <w:lvl w:ilvl="6" w:tplc="0186C830">
      <w:numFmt w:val="bullet"/>
      <w:lvlText w:val="•"/>
      <w:lvlJc w:val="left"/>
      <w:pPr>
        <w:ind w:left="3153" w:hanging="173"/>
      </w:pPr>
      <w:rPr>
        <w:rFonts w:hint="default"/>
        <w:lang w:val="pt-PT" w:eastAsia="en-US" w:bidi="ar-SA"/>
      </w:rPr>
    </w:lvl>
    <w:lvl w:ilvl="7" w:tplc="8F52C430">
      <w:numFmt w:val="bullet"/>
      <w:lvlText w:val="•"/>
      <w:lvlJc w:val="left"/>
      <w:pPr>
        <w:ind w:left="3638" w:hanging="173"/>
      </w:pPr>
      <w:rPr>
        <w:rFonts w:hint="default"/>
        <w:lang w:val="pt-PT" w:eastAsia="en-US" w:bidi="ar-SA"/>
      </w:rPr>
    </w:lvl>
    <w:lvl w:ilvl="8" w:tplc="DAC8A292">
      <w:numFmt w:val="bullet"/>
      <w:lvlText w:val="•"/>
      <w:lvlJc w:val="left"/>
      <w:pPr>
        <w:ind w:left="4124" w:hanging="173"/>
      </w:pPr>
      <w:rPr>
        <w:rFonts w:hint="default"/>
        <w:lang w:val="pt-PT" w:eastAsia="en-US" w:bidi="ar-SA"/>
      </w:rPr>
    </w:lvl>
  </w:abstractNum>
  <w:abstractNum w:abstractNumId="3" w15:restartNumberingAfterBreak="0">
    <w:nsid w:val="4F1C3B2A"/>
    <w:multiLevelType w:val="hybridMultilevel"/>
    <w:tmpl w:val="FD681B14"/>
    <w:lvl w:ilvl="0" w:tplc="1310A28E">
      <w:start w:val="9"/>
      <w:numFmt w:val="upperRoman"/>
      <w:lvlText w:val="%1"/>
      <w:lvlJc w:val="left"/>
      <w:pPr>
        <w:ind w:left="230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BB4A16E">
      <w:numFmt w:val="bullet"/>
      <w:lvlText w:val="•"/>
      <w:lvlJc w:val="left"/>
      <w:pPr>
        <w:ind w:left="725" w:hanging="228"/>
      </w:pPr>
      <w:rPr>
        <w:rFonts w:hint="default"/>
        <w:lang w:val="pt-PT" w:eastAsia="en-US" w:bidi="ar-SA"/>
      </w:rPr>
    </w:lvl>
    <w:lvl w:ilvl="2" w:tplc="8D0EE39E">
      <w:numFmt w:val="bullet"/>
      <w:lvlText w:val="•"/>
      <w:lvlJc w:val="left"/>
      <w:pPr>
        <w:ind w:left="1211" w:hanging="228"/>
      </w:pPr>
      <w:rPr>
        <w:rFonts w:hint="default"/>
        <w:lang w:val="pt-PT" w:eastAsia="en-US" w:bidi="ar-SA"/>
      </w:rPr>
    </w:lvl>
    <w:lvl w:ilvl="3" w:tplc="D5BAF4AC">
      <w:numFmt w:val="bullet"/>
      <w:lvlText w:val="•"/>
      <w:lvlJc w:val="left"/>
      <w:pPr>
        <w:ind w:left="1696" w:hanging="228"/>
      </w:pPr>
      <w:rPr>
        <w:rFonts w:hint="default"/>
        <w:lang w:val="pt-PT" w:eastAsia="en-US" w:bidi="ar-SA"/>
      </w:rPr>
    </w:lvl>
    <w:lvl w:ilvl="4" w:tplc="32B21DF0">
      <w:numFmt w:val="bullet"/>
      <w:lvlText w:val="•"/>
      <w:lvlJc w:val="left"/>
      <w:pPr>
        <w:ind w:left="2182" w:hanging="228"/>
      </w:pPr>
      <w:rPr>
        <w:rFonts w:hint="default"/>
        <w:lang w:val="pt-PT" w:eastAsia="en-US" w:bidi="ar-SA"/>
      </w:rPr>
    </w:lvl>
    <w:lvl w:ilvl="5" w:tplc="FC48DCDA">
      <w:numFmt w:val="bullet"/>
      <w:lvlText w:val="•"/>
      <w:lvlJc w:val="left"/>
      <w:pPr>
        <w:ind w:left="2667" w:hanging="228"/>
      </w:pPr>
      <w:rPr>
        <w:rFonts w:hint="default"/>
        <w:lang w:val="pt-PT" w:eastAsia="en-US" w:bidi="ar-SA"/>
      </w:rPr>
    </w:lvl>
    <w:lvl w:ilvl="6" w:tplc="18B09E8C">
      <w:numFmt w:val="bullet"/>
      <w:lvlText w:val="•"/>
      <w:lvlJc w:val="left"/>
      <w:pPr>
        <w:ind w:left="3153" w:hanging="228"/>
      </w:pPr>
      <w:rPr>
        <w:rFonts w:hint="default"/>
        <w:lang w:val="pt-PT" w:eastAsia="en-US" w:bidi="ar-SA"/>
      </w:rPr>
    </w:lvl>
    <w:lvl w:ilvl="7" w:tplc="DFA08756">
      <w:numFmt w:val="bullet"/>
      <w:lvlText w:val="•"/>
      <w:lvlJc w:val="left"/>
      <w:pPr>
        <w:ind w:left="3638" w:hanging="228"/>
      </w:pPr>
      <w:rPr>
        <w:rFonts w:hint="default"/>
        <w:lang w:val="pt-PT" w:eastAsia="en-US" w:bidi="ar-SA"/>
      </w:rPr>
    </w:lvl>
    <w:lvl w:ilvl="8" w:tplc="8CECDEAE">
      <w:numFmt w:val="bullet"/>
      <w:lvlText w:val="•"/>
      <w:lvlJc w:val="left"/>
      <w:pPr>
        <w:ind w:left="4124" w:hanging="228"/>
      </w:pPr>
      <w:rPr>
        <w:rFonts w:hint="default"/>
        <w:lang w:val="pt-PT" w:eastAsia="en-US" w:bidi="ar-SA"/>
      </w:rPr>
    </w:lvl>
  </w:abstractNum>
  <w:abstractNum w:abstractNumId="4" w15:restartNumberingAfterBreak="0">
    <w:nsid w:val="5D6947DC"/>
    <w:multiLevelType w:val="hybridMultilevel"/>
    <w:tmpl w:val="32C65D38"/>
    <w:lvl w:ilvl="0" w:tplc="81F4F114">
      <w:start w:val="1"/>
      <w:numFmt w:val="upperRoman"/>
      <w:lvlText w:val="%1"/>
      <w:lvlJc w:val="left"/>
      <w:pPr>
        <w:ind w:left="23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DFC4F18">
      <w:numFmt w:val="bullet"/>
      <w:lvlText w:val="•"/>
      <w:lvlJc w:val="left"/>
      <w:pPr>
        <w:ind w:left="725" w:hanging="231"/>
      </w:pPr>
      <w:rPr>
        <w:rFonts w:hint="default"/>
        <w:lang w:val="pt-PT" w:eastAsia="en-US" w:bidi="ar-SA"/>
      </w:rPr>
    </w:lvl>
    <w:lvl w:ilvl="2" w:tplc="B6B4AC4C">
      <w:numFmt w:val="bullet"/>
      <w:lvlText w:val="•"/>
      <w:lvlJc w:val="left"/>
      <w:pPr>
        <w:ind w:left="1211" w:hanging="231"/>
      </w:pPr>
      <w:rPr>
        <w:rFonts w:hint="default"/>
        <w:lang w:val="pt-PT" w:eastAsia="en-US" w:bidi="ar-SA"/>
      </w:rPr>
    </w:lvl>
    <w:lvl w:ilvl="3" w:tplc="565ED386">
      <w:numFmt w:val="bullet"/>
      <w:lvlText w:val="•"/>
      <w:lvlJc w:val="left"/>
      <w:pPr>
        <w:ind w:left="1696" w:hanging="231"/>
      </w:pPr>
      <w:rPr>
        <w:rFonts w:hint="default"/>
        <w:lang w:val="pt-PT" w:eastAsia="en-US" w:bidi="ar-SA"/>
      </w:rPr>
    </w:lvl>
    <w:lvl w:ilvl="4" w:tplc="3EAC9788">
      <w:numFmt w:val="bullet"/>
      <w:lvlText w:val="•"/>
      <w:lvlJc w:val="left"/>
      <w:pPr>
        <w:ind w:left="2182" w:hanging="231"/>
      </w:pPr>
      <w:rPr>
        <w:rFonts w:hint="default"/>
        <w:lang w:val="pt-PT" w:eastAsia="en-US" w:bidi="ar-SA"/>
      </w:rPr>
    </w:lvl>
    <w:lvl w:ilvl="5" w:tplc="C0CE57F8">
      <w:numFmt w:val="bullet"/>
      <w:lvlText w:val="•"/>
      <w:lvlJc w:val="left"/>
      <w:pPr>
        <w:ind w:left="2667" w:hanging="231"/>
      </w:pPr>
      <w:rPr>
        <w:rFonts w:hint="default"/>
        <w:lang w:val="pt-PT" w:eastAsia="en-US" w:bidi="ar-SA"/>
      </w:rPr>
    </w:lvl>
    <w:lvl w:ilvl="6" w:tplc="2A628086">
      <w:numFmt w:val="bullet"/>
      <w:lvlText w:val="•"/>
      <w:lvlJc w:val="left"/>
      <w:pPr>
        <w:ind w:left="3153" w:hanging="231"/>
      </w:pPr>
      <w:rPr>
        <w:rFonts w:hint="default"/>
        <w:lang w:val="pt-PT" w:eastAsia="en-US" w:bidi="ar-SA"/>
      </w:rPr>
    </w:lvl>
    <w:lvl w:ilvl="7" w:tplc="28FEED44">
      <w:numFmt w:val="bullet"/>
      <w:lvlText w:val="•"/>
      <w:lvlJc w:val="left"/>
      <w:pPr>
        <w:ind w:left="3638" w:hanging="231"/>
      </w:pPr>
      <w:rPr>
        <w:rFonts w:hint="default"/>
        <w:lang w:val="pt-PT" w:eastAsia="en-US" w:bidi="ar-SA"/>
      </w:rPr>
    </w:lvl>
    <w:lvl w:ilvl="8" w:tplc="F40C392C">
      <w:numFmt w:val="bullet"/>
      <w:lvlText w:val="•"/>
      <w:lvlJc w:val="left"/>
      <w:pPr>
        <w:ind w:left="4124" w:hanging="23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9B"/>
    <w:rsid w:val="00112BEA"/>
    <w:rsid w:val="006E1A9B"/>
    <w:rsid w:val="00D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9E326"/>
  <w15:docId w15:val="{FB7093D1-9FD8-4D5E-952C-DD873CA0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Quadro Sugestoes - Cir infração grave e baixa lesão (2)</dc:title>
  <dc:creator>LIVIA</dc:creator>
  <cp:lastModifiedBy>Carlos Eduardo Cunha</cp:lastModifiedBy>
  <cp:revision>2</cp:revision>
  <dcterms:created xsi:type="dcterms:W3CDTF">2020-12-04T13:46:00Z</dcterms:created>
  <dcterms:modified xsi:type="dcterms:W3CDTF">2020-12-04T13:46:00Z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LastSaved">
    <vt:filetime>2020-12-04T00:00:00Z</vt:filetime>
  </property>
</Properties>
</file>